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4.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eastAsia="方正小标宋简体" w:cs="Times New Roman"/>
          <w:sz w:val="40"/>
          <w:szCs w:val="40"/>
        </w:rPr>
      </w:pPr>
    </w:p>
    <w:p>
      <w:pPr>
        <w:jc w:val="center"/>
        <w:rPr>
          <w:rFonts w:ascii="Times New Roman" w:hAnsi="Times New Roman" w:eastAsia="方正小标宋简体" w:cs="Times New Roman"/>
          <w:sz w:val="40"/>
          <w:szCs w:val="40"/>
        </w:rPr>
      </w:pPr>
    </w:p>
    <w:p>
      <w:pPr>
        <w:jc w:val="center"/>
        <w:rPr>
          <w:rFonts w:ascii="Times New Roman" w:hAnsi="Times New Roman" w:eastAsia="方正小标宋简体" w:cs="Times New Roman"/>
          <w:sz w:val="40"/>
          <w:szCs w:val="40"/>
        </w:rPr>
      </w:pPr>
    </w:p>
    <w:p>
      <w:pPr>
        <w:jc w:val="center"/>
        <w:rPr>
          <w:rFonts w:ascii="Times New Roman" w:hAnsi="Times New Roman" w:eastAsia="方正小标宋简体" w:cs="Times New Roman"/>
          <w:sz w:val="40"/>
          <w:szCs w:val="40"/>
        </w:rPr>
      </w:pPr>
    </w:p>
    <w:p>
      <w:pPr>
        <w:jc w:val="center"/>
        <w:rPr>
          <w:rFonts w:ascii="方正粗黑宋简体" w:hAnsi="方正粗黑宋简体" w:eastAsia="方正粗黑宋简体" w:cs="Times New Roman"/>
          <w:sz w:val="40"/>
          <w:szCs w:val="40"/>
        </w:rPr>
      </w:pPr>
      <w:r>
        <w:rPr>
          <w:rFonts w:hint="eastAsia" w:ascii="方正粗黑宋简体" w:hAnsi="方正粗黑宋简体" w:eastAsia="方正粗黑宋简体" w:cs="Times New Roman"/>
          <w:sz w:val="40"/>
          <w:szCs w:val="40"/>
        </w:rPr>
        <w:t>广东省职业教育教学成果奖推荐书</w:t>
      </w:r>
    </w:p>
    <w:p>
      <w:pPr>
        <w:jc w:val="center"/>
        <w:rPr>
          <w:rFonts w:ascii="方正粗黑宋简体" w:hAnsi="方正粗黑宋简体" w:eastAsia="方正粗黑宋简体" w:cs="Times New Roman"/>
          <w:sz w:val="32"/>
          <w:szCs w:val="32"/>
        </w:rPr>
      </w:pPr>
      <w:r>
        <w:rPr>
          <w:rFonts w:hint="eastAsia" w:ascii="方正粗黑宋简体" w:hAnsi="方正粗黑宋简体" w:eastAsia="方正粗黑宋简体" w:cs="Times New Roman"/>
          <w:sz w:val="32"/>
          <w:szCs w:val="32"/>
        </w:rPr>
        <w:t>(2021)</w:t>
      </w:r>
    </w:p>
    <w:p>
      <w:pPr>
        <w:jc w:val="center"/>
        <w:rPr>
          <w:rFonts w:ascii="方正粗黑宋简体" w:hAnsi="方正粗黑宋简体" w:eastAsia="方正粗黑宋简体" w:cs="Times New Roman"/>
          <w:sz w:val="32"/>
          <w:szCs w:val="32"/>
        </w:rPr>
      </w:pPr>
    </w:p>
    <w:p>
      <w:pPr>
        <w:spacing w:line="560" w:lineRule="exact"/>
        <w:rPr>
          <w:rFonts w:ascii="方正粗黑宋简体" w:hAnsi="方正粗黑宋简体" w:eastAsia="方正粗黑宋简体" w:cs="Times New Roman"/>
          <w:sz w:val="29"/>
          <w:szCs w:val="29"/>
        </w:rPr>
      </w:pPr>
    </w:p>
    <w:p>
      <w:pPr>
        <w:spacing w:line="560" w:lineRule="exact"/>
        <w:ind w:firstLine="410"/>
        <w:jc w:val="left"/>
        <w:rPr>
          <w:rFonts w:ascii="方正粗黑宋简体" w:hAnsi="方正粗黑宋简体" w:eastAsia="方正粗黑宋简体" w:cs="方正小标宋简体"/>
          <w:sz w:val="28"/>
          <w:szCs w:val="28"/>
          <w:u w:val="single"/>
        </w:rPr>
      </w:pPr>
      <w:r>
        <w:rPr>
          <w:rFonts w:hint="eastAsia" w:ascii="方正粗黑宋简体" w:hAnsi="方正粗黑宋简体" w:eastAsia="方正粗黑宋简体" w:cs="方正小标宋简体"/>
          <w:spacing w:val="208"/>
          <w:sz w:val="28"/>
          <w:szCs w:val="28"/>
        </w:rPr>
        <w:t>成果名</w:t>
      </w:r>
      <w:r>
        <w:rPr>
          <w:rFonts w:hint="eastAsia" w:ascii="方正粗黑宋简体" w:hAnsi="方正粗黑宋简体" w:eastAsia="方正粗黑宋简体" w:cs="方正小标宋简体"/>
          <w:sz w:val="28"/>
          <w:szCs w:val="28"/>
        </w:rPr>
        <w:t>称：</w:t>
      </w:r>
      <w:r>
        <w:rPr>
          <w:rFonts w:hint="eastAsia" w:ascii="方正粗黑宋简体" w:hAnsi="方正粗黑宋简体" w:eastAsia="方正粗黑宋简体" w:cs="方正小标宋简体"/>
          <w:sz w:val="28"/>
          <w:szCs w:val="28"/>
          <w:u w:val="single"/>
        </w:rPr>
        <w:t xml:space="preserve">蓝墨云班课在中职会计教学中的应用探索和实践  </w:t>
      </w:r>
    </w:p>
    <w:p>
      <w:pPr>
        <w:spacing w:line="560" w:lineRule="exact"/>
        <w:ind w:firstLine="410"/>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pacing w:val="120"/>
          <w:sz w:val="28"/>
          <w:szCs w:val="28"/>
        </w:rPr>
        <w:t>成果完成</w:t>
      </w:r>
      <w:r>
        <w:rPr>
          <w:rFonts w:hint="eastAsia" w:ascii="方正粗黑宋简体" w:hAnsi="方正粗黑宋简体" w:eastAsia="方正粗黑宋简体" w:cs="方正小标宋简体"/>
          <w:sz w:val="28"/>
          <w:szCs w:val="28"/>
        </w:rPr>
        <w:t>人：</w:t>
      </w:r>
      <w:r>
        <w:rPr>
          <w:rFonts w:hint="eastAsia" w:ascii="方正粗黑宋简体" w:hAnsi="方正粗黑宋简体" w:eastAsia="方正粗黑宋简体" w:cs="方正小标宋简体"/>
          <w:sz w:val="28"/>
          <w:szCs w:val="28"/>
          <w:u w:val="single"/>
        </w:rPr>
        <w:t xml:space="preserve">       王健梅   李彩妮  李捷   叶敏               </w:t>
      </w:r>
    </w:p>
    <w:p>
      <w:pPr>
        <w:spacing w:line="560" w:lineRule="exact"/>
        <w:ind w:firstLine="410"/>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pacing w:val="70"/>
          <w:sz w:val="28"/>
          <w:szCs w:val="28"/>
        </w:rPr>
        <w:t>成果完成单</w:t>
      </w:r>
      <w:r>
        <w:rPr>
          <w:rFonts w:hint="eastAsia" w:ascii="方正粗黑宋简体" w:hAnsi="方正粗黑宋简体" w:eastAsia="方正粗黑宋简体" w:cs="方正小标宋简体"/>
          <w:sz w:val="28"/>
          <w:szCs w:val="28"/>
        </w:rPr>
        <w:t xml:space="preserve">位：  </w:t>
      </w:r>
      <w:r>
        <w:rPr>
          <w:rFonts w:hint="eastAsia" w:ascii="方正粗黑宋简体" w:hAnsi="方正粗黑宋简体" w:eastAsia="方正粗黑宋简体" w:cs="方正小标宋简体"/>
          <w:sz w:val="28"/>
          <w:szCs w:val="28"/>
          <w:u w:val="single"/>
        </w:rPr>
        <w:t xml:space="preserve">                                       </w:t>
      </w:r>
    </w:p>
    <w:p>
      <w:pPr>
        <w:spacing w:line="560" w:lineRule="exact"/>
        <w:ind w:firstLine="326" w:firstLineChars="100"/>
        <w:jc w:val="left"/>
        <w:rPr>
          <w:rFonts w:ascii="方正粗黑宋简体" w:hAnsi="方正粗黑宋简体" w:eastAsia="方正粗黑宋简体" w:cs="方正小标宋简体"/>
          <w:sz w:val="28"/>
          <w:szCs w:val="28"/>
          <w:u w:val="single"/>
        </w:rPr>
      </w:pPr>
      <w:r>
        <w:rPr>
          <w:rFonts w:hint="eastAsia" w:ascii="方正粗黑宋简体" w:hAnsi="方正粗黑宋简体" w:eastAsia="方正粗黑宋简体" w:cs="方正小标宋简体"/>
          <w:spacing w:val="23"/>
          <w:sz w:val="28"/>
          <w:szCs w:val="28"/>
        </w:rPr>
        <w:t>第一完成人所在单位（盖章）：</w:t>
      </w:r>
      <w:r>
        <w:rPr>
          <w:rFonts w:hint="eastAsia" w:ascii="方正粗黑宋简体" w:hAnsi="方正粗黑宋简体" w:eastAsia="方正粗黑宋简体" w:cs="方正小标宋简体"/>
          <w:spacing w:val="-10"/>
          <w:sz w:val="28"/>
          <w:szCs w:val="28"/>
          <w:u w:val="single"/>
        </w:rPr>
        <w:t xml:space="preserve">    惠州市建筑学校               </w:t>
      </w:r>
    </w:p>
    <w:p>
      <w:pPr>
        <w:spacing w:line="560" w:lineRule="exact"/>
        <w:ind w:firstLine="390" w:firstLineChars="150"/>
        <w:jc w:val="left"/>
        <w:rPr>
          <w:rFonts w:ascii="方正粗黑宋简体" w:hAnsi="方正粗黑宋简体" w:eastAsia="方正粗黑宋简体" w:cs="方正小标宋简体"/>
          <w:spacing w:val="-10"/>
          <w:sz w:val="28"/>
          <w:szCs w:val="28"/>
          <w:u w:val="single"/>
        </w:rPr>
      </w:pPr>
      <w:r>
        <w:rPr>
          <w:rFonts w:hint="eastAsia" w:ascii="方正粗黑宋简体" w:hAnsi="方正粗黑宋简体" w:eastAsia="方正粗黑宋简体" w:cs="方正小标宋简体"/>
          <w:spacing w:val="-10"/>
          <w:sz w:val="28"/>
          <w:szCs w:val="28"/>
        </w:rPr>
        <w:t>推荐单位</w:t>
      </w:r>
      <w:r>
        <w:rPr>
          <w:rFonts w:hint="eastAsia" w:ascii="方正粗黑宋简体" w:hAnsi="方正粗黑宋简体" w:eastAsia="方正粗黑宋简体" w:cs="方正小标宋简体"/>
          <w:spacing w:val="23"/>
          <w:sz w:val="28"/>
          <w:szCs w:val="28"/>
        </w:rPr>
        <w:t>（盖章）</w:t>
      </w:r>
      <w:r>
        <w:rPr>
          <w:rFonts w:hint="eastAsia" w:ascii="方正粗黑宋简体" w:hAnsi="方正粗黑宋简体" w:eastAsia="方正粗黑宋简体" w:cs="方正小标宋简体"/>
          <w:spacing w:val="-10"/>
          <w:sz w:val="28"/>
          <w:szCs w:val="28"/>
        </w:rPr>
        <w:t>：</w:t>
      </w:r>
      <w:r>
        <w:rPr>
          <w:rFonts w:hint="eastAsia" w:ascii="方正粗黑宋简体" w:hAnsi="方正粗黑宋简体" w:eastAsia="方正粗黑宋简体" w:cs="方正小标宋简体"/>
          <w:sz w:val="28"/>
          <w:szCs w:val="28"/>
          <w:u w:val="single"/>
        </w:rPr>
        <w:t xml:space="preserve">                惠州市教育局               </w:t>
      </w:r>
    </w:p>
    <w:p>
      <w:pPr>
        <w:spacing w:line="560" w:lineRule="exact"/>
        <w:ind w:firstLine="410"/>
        <w:jc w:val="left"/>
        <w:rPr>
          <w:rFonts w:ascii="方正粗黑宋简体" w:hAnsi="方正粗黑宋简体" w:eastAsia="方正粗黑宋简体" w:cs="方正小标宋简体"/>
          <w:sz w:val="28"/>
          <w:szCs w:val="28"/>
          <w:u w:val="single"/>
        </w:rPr>
      </w:pPr>
      <w:r>
        <w:rPr>
          <w:rFonts w:hint="eastAsia" w:ascii="方正粗黑宋简体" w:hAnsi="方正粗黑宋简体" w:eastAsia="方正粗黑宋简体" w:cs="方正小标宋简体"/>
          <w:spacing w:val="220"/>
          <w:sz w:val="28"/>
          <w:szCs w:val="28"/>
        </w:rPr>
        <w:t>推荐时</w:t>
      </w:r>
      <w:r>
        <w:rPr>
          <w:rFonts w:hint="eastAsia" w:ascii="方正粗黑宋简体" w:hAnsi="方正粗黑宋简体" w:eastAsia="方正粗黑宋简体" w:cs="方正小标宋简体"/>
          <w:sz w:val="28"/>
          <w:szCs w:val="28"/>
        </w:rPr>
        <w:t>间：</w:t>
      </w:r>
      <w:r>
        <w:rPr>
          <w:rFonts w:hint="eastAsia" w:ascii="方正粗黑宋简体" w:hAnsi="方正粗黑宋简体" w:eastAsia="方正粗黑宋简体" w:cs="方正小标宋简体"/>
          <w:sz w:val="28"/>
          <w:szCs w:val="28"/>
          <w:u w:val="single"/>
        </w:rPr>
        <w:t xml:space="preserve">    2021     </w:t>
      </w:r>
      <w:r>
        <w:rPr>
          <w:rFonts w:hint="eastAsia" w:ascii="方正粗黑宋简体" w:hAnsi="方正粗黑宋简体" w:eastAsia="方正粗黑宋简体" w:cs="方正小标宋简体"/>
          <w:sz w:val="28"/>
          <w:szCs w:val="28"/>
        </w:rPr>
        <w:t>年</w:t>
      </w:r>
      <w:r>
        <w:rPr>
          <w:rFonts w:hint="eastAsia" w:ascii="方正粗黑宋简体" w:hAnsi="方正粗黑宋简体" w:eastAsia="方正粗黑宋简体" w:cs="方正小标宋简体"/>
          <w:sz w:val="28"/>
          <w:szCs w:val="28"/>
          <w:u w:val="single"/>
        </w:rPr>
        <w:t xml:space="preserve">    5     </w:t>
      </w:r>
      <w:r>
        <w:rPr>
          <w:rFonts w:hint="eastAsia" w:ascii="方正粗黑宋简体" w:hAnsi="方正粗黑宋简体" w:eastAsia="方正粗黑宋简体" w:cs="方正小标宋简体"/>
          <w:sz w:val="28"/>
          <w:szCs w:val="28"/>
        </w:rPr>
        <w:t>月</w:t>
      </w:r>
      <w:r>
        <w:rPr>
          <w:rFonts w:hint="eastAsia" w:ascii="方正粗黑宋简体" w:hAnsi="方正粗黑宋简体" w:eastAsia="方正粗黑宋简体" w:cs="方正小标宋简体"/>
          <w:sz w:val="28"/>
          <w:szCs w:val="28"/>
          <w:u w:val="single"/>
        </w:rPr>
        <w:t xml:space="preserve">    28    </w:t>
      </w:r>
      <w:r>
        <w:rPr>
          <w:rFonts w:hint="eastAsia" w:ascii="方正粗黑宋简体" w:hAnsi="方正粗黑宋简体" w:eastAsia="方正粗黑宋简体" w:cs="方正小标宋简体"/>
          <w:sz w:val="28"/>
          <w:szCs w:val="28"/>
        </w:rPr>
        <w:t>日</w:t>
      </w:r>
    </w:p>
    <w:p>
      <w:pPr>
        <w:spacing w:line="560" w:lineRule="exact"/>
        <w:ind w:firstLine="410"/>
        <w:jc w:val="left"/>
        <w:rPr>
          <w:rFonts w:ascii="方正粗黑宋简体" w:hAnsi="方正粗黑宋简体" w:eastAsia="方正粗黑宋简体" w:cs="方正小标宋简体"/>
          <w:sz w:val="28"/>
          <w:szCs w:val="28"/>
          <w:u w:val="single"/>
        </w:rPr>
      </w:pPr>
      <w:r>
        <w:rPr>
          <w:rFonts w:hint="eastAsia" w:ascii="方正粗黑宋简体" w:hAnsi="方正粗黑宋简体" w:eastAsia="方正粗黑宋简体" w:cs="方正小标宋简体"/>
          <w:spacing w:val="80"/>
          <w:sz w:val="28"/>
          <w:szCs w:val="28"/>
        </w:rPr>
        <w:t>成果所属类</w:t>
      </w:r>
      <w:r>
        <w:rPr>
          <w:rFonts w:hint="eastAsia" w:ascii="方正粗黑宋简体" w:hAnsi="方正粗黑宋简体" w:eastAsia="方正粗黑宋简体" w:cs="方正小标宋简体"/>
          <w:sz w:val="28"/>
          <w:szCs w:val="28"/>
        </w:rPr>
        <w:t>别：</w:t>
      </w:r>
      <w:r>
        <w:rPr>
          <w:rFonts w:hint="eastAsia" w:ascii="方正粗黑宋简体" w:hAnsi="方正粗黑宋简体" w:eastAsia="方正粗黑宋简体" w:cs="方正小标宋简体"/>
          <w:sz w:val="28"/>
          <w:szCs w:val="28"/>
          <w:u w:val="single"/>
        </w:rPr>
        <w:t xml:space="preserve">      中职教育 ——教学改革              </w:t>
      </w:r>
    </w:p>
    <w:tbl>
      <w:tblPr>
        <w:tblStyle w:val="9"/>
        <w:tblpPr w:leftFromText="180" w:rightFromText="180" w:vertAnchor="text" w:horzAnchor="page" w:tblpX="5192" w:tblpY="7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6"/>
        <w:gridCol w:w="436"/>
        <w:gridCol w:w="436"/>
        <w:gridCol w:w="436"/>
        <w:gridCol w:w="4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436" w:type="dxa"/>
            <w:tcBorders>
              <w:top w:val="single" w:color="auto" w:sz="4" w:space="0"/>
              <w:left w:val="single" w:color="auto" w:sz="4" w:space="0"/>
              <w:bottom w:val="single" w:color="auto" w:sz="4" w:space="0"/>
              <w:right w:val="single" w:color="auto" w:sz="4" w:space="0"/>
            </w:tcBorders>
          </w:tcPr>
          <w:p>
            <w:pPr>
              <w:spacing w:line="440" w:lineRule="exact"/>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z w:val="28"/>
                <w:szCs w:val="28"/>
              </w:rPr>
              <w:t>2</w:t>
            </w:r>
          </w:p>
        </w:tc>
        <w:tc>
          <w:tcPr>
            <w:tcW w:w="436" w:type="dxa"/>
            <w:tcBorders>
              <w:top w:val="single" w:color="auto" w:sz="4" w:space="0"/>
              <w:left w:val="single" w:color="auto" w:sz="4" w:space="0"/>
              <w:bottom w:val="single" w:color="auto" w:sz="4" w:space="0"/>
              <w:right w:val="single" w:color="auto" w:sz="4" w:space="0"/>
            </w:tcBorders>
          </w:tcPr>
          <w:p>
            <w:pPr>
              <w:spacing w:line="440" w:lineRule="exact"/>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z w:val="28"/>
                <w:szCs w:val="28"/>
              </w:rPr>
              <w:t>7</w:t>
            </w:r>
          </w:p>
        </w:tc>
        <w:tc>
          <w:tcPr>
            <w:tcW w:w="436" w:type="dxa"/>
            <w:tcBorders>
              <w:top w:val="single" w:color="auto" w:sz="4" w:space="0"/>
              <w:left w:val="single" w:color="auto" w:sz="4" w:space="0"/>
              <w:bottom w:val="single" w:color="auto" w:sz="4" w:space="0"/>
              <w:right w:val="single" w:color="auto" w:sz="4" w:space="0"/>
            </w:tcBorders>
          </w:tcPr>
          <w:p>
            <w:pPr>
              <w:spacing w:line="440" w:lineRule="exact"/>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z w:val="28"/>
                <w:szCs w:val="28"/>
              </w:rPr>
              <w:t>3</w:t>
            </w:r>
          </w:p>
        </w:tc>
        <w:tc>
          <w:tcPr>
            <w:tcW w:w="436" w:type="dxa"/>
            <w:tcBorders>
              <w:top w:val="single" w:color="auto" w:sz="4" w:space="0"/>
              <w:left w:val="single" w:color="auto" w:sz="4" w:space="0"/>
              <w:bottom w:val="single" w:color="auto" w:sz="4" w:space="0"/>
              <w:right w:val="single" w:color="auto" w:sz="4" w:space="0"/>
            </w:tcBorders>
          </w:tcPr>
          <w:p>
            <w:pPr>
              <w:spacing w:line="440" w:lineRule="exact"/>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z w:val="28"/>
                <w:szCs w:val="28"/>
              </w:rPr>
              <w:t>4</w:t>
            </w:r>
          </w:p>
        </w:tc>
        <w:tc>
          <w:tcPr>
            <w:tcW w:w="436" w:type="dxa"/>
            <w:tcBorders>
              <w:top w:val="single" w:color="auto" w:sz="4" w:space="0"/>
              <w:left w:val="single" w:color="auto" w:sz="4" w:space="0"/>
              <w:bottom w:val="single" w:color="auto" w:sz="4" w:space="0"/>
              <w:right w:val="single" w:color="auto" w:sz="4" w:space="0"/>
            </w:tcBorders>
          </w:tcPr>
          <w:p>
            <w:pPr>
              <w:spacing w:line="440" w:lineRule="exact"/>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z w:val="28"/>
                <w:szCs w:val="28"/>
              </w:rPr>
              <w:t>2</w:t>
            </w:r>
          </w:p>
        </w:tc>
      </w:tr>
    </w:tbl>
    <w:p>
      <w:pPr>
        <w:spacing w:line="560" w:lineRule="exact"/>
        <w:ind w:firstLine="410"/>
        <w:jc w:val="left"/>
        <w:rPr>
          <w:rFonts w:ascii="方正粗黑宋简体" w:hAnsi="方正粗黑宋简体" w:eastAsia="方正粗黑宋简体" w:cs="方正小标宋简体"/>
          <w:sz w:val="28"/>
          <w:szCs w:val="28"/>
        </w:rPr>
      </w:pPr>
      <w:r>
        <w:rPr>
          <w:rFonts w:hint="eastAsia" w:ascii="方正粗黑宋简体" w:hAnsi="方正粗黑宋简体" w:eastAsia="方正粗黑宋简体" w:cs="方正小标宋简体"/>
          <w:spacing w:val="980"/>
          <w:sz w:val="28"/>
          <w:szCs w:val="28"/>
        </w:rPr>
        <w:t>代</w:t>
      </w:r>
      <w:r>
        <w:rPr>
          <w:rFonts w:hint="eastAsia" w:ascii="方正粗黑宋简体" w:hAnsi="方正粗黑宋简体" w:eastAsia="方正粗黑宋简体" w:cs="方正小标宋简体"/>
          <w:sz w:val="28"/>
          <w:szCs w:val="28"/>
        </w:rPr>
        <w:t>码</w:t>
      </w:r>
      <w:r>
        <w:rPr>
          <w:rFonts w:hint="eastAsia" w:ascii="方正粗黑宋简体" w:hAnsi="方正粗黑宋简体" w:eastAsia="方正粗黑宋简体" w:cs="方正小标宋简体"/>
          <w:spacing w:val="-10"/>
          <w:sz w:val="28"/>
          <w:szCs w:val="28"/>
        </w:rPr>
        <w:t>：</w:t>
      </w:r>
    </w:p>
    <w:p>
      <w:pPr>
        <w:spacing w:line="560" w:lineRule="exact"/>
        <w:ind w:firstLine="410"/>
        <w:jc w:val="left"/>
        <w:rPr>
          <w:rFonts w:ascii="方正粗黑宋简体" w:hAnsi="方正粗黑宋简体" w:eastAsia="方正粗黑宋简体" w:cs="方正小标宋简体"/>
          <w:sz w:val="28"/>
          <w:szCs w:val="28"/>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ind w:firstLine="410"/>
        <w:rPr>
          <w:rFonts w:ascii="Times New Roman" w:hAnsi="Times New Roman" w:eastAsia="黑体" w:cs="Times New Roman"/>
          <w:sz w:val="29"/>
          <w:szCs w:val="29"/>
        </w:rPr>
      </w:pPr>
    </w:p>
    <w:p>
      <w:pPr>
        <w:jc w:val="center"/>
        <w:rPr>
          <w:rFonts w:ascii="Times New Roman" w:hAnsi="Times New Roman" w:eastAsia="仿宋_GB2312" w:cs="Times New Roman"/>
          <w:b/>
          <w:sz w:val="30"/>
          <w:szCs w:val="30"/>
        </w:rPr>
      </w:pPr>
      <w:r>
        <w:rPr>
          <w:rFonts w:ascii="Times New Roman" w:hAnsi="Times New Roman" w:eastAsia="仿宋_GB2312" w:cs="Times New Roman"/>
          <w:b/>
          <w:sz w:val="30"/>
          <w:szCs w:val="30"/>
        </w:rPr>
        <w:t>广东省教育厅 制</w:t>
      </w:r>
    </w:p>
    <w:p>
      <w:pPr>
        <w:spacing w:before="120" w:beforeLines="50"/>
        <w:rPr>
          <w:rFonts w:ascii="Times New Roman" w:hAnsi="Times New Roman" w:eastAsia="楷体_GB2312" w:cs="Times New Roman"/>
          <w:sz w:val="24"/>
          <w:szCs w:val="24"/>
        </w:rPr>
      </w:pPr>
      <w:r>
        <w:rPr>
          <w:rFonts w:ascii="Times New Roman" w:hAnsi="Times New Roman" w:eastAsia="楷体_GB2312" w:cs="Times New Roman"/>
          <w:sz w:val="24"/>
          <w:szCs w:val="24"/>
        </w:rPr>
        <w:t xml:space="preserve">    </w:t>
      </w:r>
    </w:p>
    <w:p>
      <w:pPr>
        <w:rPr>
          <w:rFonts w:ascii="Times New Roman" w:hAnsi="Times New Roman" w:eastAsia="仿宋_GB2312" w:cs="Times New Roman"/>
          <w:sz w:val="28"/>
          <w:szCs w:val="28"/>
        </w:rPr>
        <w:sectPr>
          <w:footerReference r:id="rId3" w:type="default"/>
          <w:pgSz w:w="11906" w:h="16838"/>
          <w:pgMar w:top="1531" w:right="1531" w:bottom="1531" w:left="1531" w:header="851" w:footer="1588" w:gutter="0"/>
          <w:cols w:space="720" w:num="1"/>
          <w:docGrid w:linePitch="312" w:charSpace="0"/>
        </w:sectPr>
      </w:pPr>
    </w:p>
    <w:p>
      <w:pPr>
        <w:ind w:firstLine="3200" w:firstLineChars="1000"/>
        <w:rPr>
          <w:rFonts w:ascii="Times New Roman" w:hAnsi="Times New Roman" w:eastAsia="黑体" w:cs="Times New Roman"/>
          <w:sz w:val="32"/>
          <w:szCs w:val="32"/>
        </w:rPr>
      </w:pPr>
    </w:p>
    <w:p>
      <w:pPr>
        <w:pStyle w:val="17"/>
        <w:numPr>
          <w:ilvl w:val="0"/>
          <w:numId w:val="1"/>
        </w:numPr>
        <w:ind w:firstLineChars="0"/>
        <w:rPr>
          <w:rFonts w:ascii="Times New Roman" w:hAnsi="Times New Roman" w:eastAsia="黑体" w:cs="Times New Roman"/>
          <w:sz w:val="32"/>
          <w:szCs w:val="32"/>
        </w:rPr>
      </w:pPr>
      <w:r>
        <w:rPr>
          <w:rFonts w:ascii="Times New Roman" w:hAnsi="Times New Roman" w:eastAsia="黑体" w:cs="Times New Roman"/>
          <w:sz w:val="32"/>
          <w:szCs w:val="32"/>
        </w:rPr>
        <w:t>成果简介</w:t>
      </w:r>
    </w:p>
    <w:p>
      <w:pPr>
        <w:pStyle w:val="17"/>
        <w:ind w:left="3920" w:firstLine="0" w:firstLineChars="0"/>
        <w:rPr>
          <w:rFonts w:ascii="Times New Roman" w:hAnsi="Times New Roman" w:eastAsia="黑体" w:cs="Times New Roman"/>
          <w:sz w:val="32"/>
          <w:szCs w:val="32"/>
        </w:rPr>
      </w:pPr>
    </w:p>
    <w:tbl>
      <w:tblPr>
        <w:tblStyle w:val="9"/>
        <w:tblW w:w="8965"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5"/>
        <w:gridCol w:w="1069"/>
        <w:gridCol w:w="1169"/>
        <w:gridCol w:w="2120"/>
        <w:gridCol w:w="1413"/>
        <w:gridCol w:w="1091"/>
        <w:gridCol w:w="2078"/>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287" w:hRule="atLeast"/>
          <w:jc w:val="center"/>
        </w:trPr>
        <w:tc>
          <w:tcPr>
            <w:tcW w:w="1069" w:type="dxa"/>
            <w:vMerge w:val="restart"/>
            <w:vAlign w:val="center"/>
          </w:tcPr>
          <w:p>
            <w:pPr>
              <w:ind w:left="27"/>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成</w:t>
            </w:r>
          </w:p>
          <w:p>
            <w:pPr>
              <w:ind w:left="27"/>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果</w:t>
            </w:r>
          </w:p>
          <w:p>
            <w:pPr>
              <w:ind w:left="27"/>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曾</w:t>
            </w:r>
          </w:p>
          <w:p>
            <w:pPr>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获</w:t>
            </w:r>
          </w:p>
          <w:p>
            <w:pPr>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奖</w:t>
            </w:r>
          </w:p>
          <w:p>
            <w:pPr>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励</w:t>
            </w:r>
          </w:p>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2"/>
                <w:szCs w:val="32"/>
              </w:rPr>
              <w:t>情  况</w:t>
            </w:r>
          </w:p>
        </w:tc>
        <w:tc>
          <w:tcPr>
            <w:tcW w:w="1169"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获 奖</w:t>
            </w:r>
          </w:p>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时 间</w:t>
            </w:r>
          </w:p>
        </w:tc>
        <w:tc>
          <w:tcPr>
            <w:tcW w:w="2120"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获 奖</w:t>
            </w:r>
          </w:p>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种 类</w:t>
            </w:r>
          </w:p>
        </w:tc>
        <w:tc>
          <w:tcPr>
            <w:tcW w:w="1413"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获 奖</w:t>
            </w:r>
          </w:p>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等 级</w:t>
            </w:r>
          </w:p>
        </w:tc>
        <w:tc>
          <w:tcPr>
            <w:tcW w:w="1091"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奖金数额</w:t>
            </w:r>
          </w:p>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（元）</w:t>
            </w:r>
          </w:p>
        </w:tc>
        <w:tc>
          <w:tcPr>
            <w:tcW w:w="2078"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授 奖</w:t>
            </w:r>
          </w:p>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部 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211"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2020年</w:t>
            </w:r>
          </w:p>
        </w:tc>
        <w:tc>
          <w:tcPr>
            <w:tcW w:w="2120" w:type="dxa"/>
            <w:vAlign w:val="center"/>
          </w:tcPr>
          <w:p>
            <w:pPr>
              <w:spacing w:line="400" w:lineRule="exact"/>
              <w:jc w:val="left"/>
              <w:rPr>
                <w:rFonts w:ascii="Times New Roman" w:hAnsi="Times New Roman" w:eastAsia="仿宋_GB2312" w:cs="Times New Roman"/>
                <w:sz w:val="28"/>
                <w:szCs w:val="28"/>
              </w:rPr>
            </w:pPr>
            <w:r>
              <w:rPr>
                <w:rFonts w:ascii="Times New Roman" w:hAnsi="Times New Roman" w:eastAsia="仿宋_GB2312" w:cs="Times New Roman"/>
                <w:sz w:val="28"/>
                <w:szCs w:val="28"/>
              </w:rPr>
              <w:t>惠州市职业学校论文评比</w:t>
            </w:r>
          </w:p>
        </w:tc>
        <w:tc>
          <w:tcPr>
            <w:tcW w:w="1413" w:type="dxa"/>
            <w:vAlign w:val="center"/>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市级</w:t>
            </w:r>
          </w:p>
          <w:p>
            <w:pPr>
              <w:spacing w:line="400" w:lineRule="exact"/>
              <w:rPr>
                <w:rFonts w:ascii="Times New Roman" w:hAnsi="Times New Roman" w:eastAsia="仿宋_GB2312" w:cs="Times New Roman"/>
                <w:sz w:val="24"/>
                <w:szCs w:val="24"/>
              </w:rPr>
            </w:pPr>
            <w:r>
              <w:rPr>
                <w:rFonts w:hint="eastAsia" w:ascii="Times New Roman" w:hAnsi="Times New Roman" w:eastAsia="仿宋_GB2312" w:cs="Times New Roman"/>
                <w:sz w:val="24"/>
                <w:szCs w:val="24"/>
              </w:rPr>
              <w:t>（二等奖）</w:t>
            </w:r>
          </w:p>
        </w:tc>
        <w:tc>
          <w:tcPr>
            <w:tcW w:w="1091" w:type="dxa"/>
            <w:vAlign w:val="center"/>
          </w:tcPr>
          <w:p>
            <w:pPr>
              <w:spacing w:line="400" w:lineRule="exact"/>
              <w:jc w:val="center"/>
              <w:rPr>
                <w:rFonts w:ascii="Times New Roman" w:hAnsi="Times New Roman" w:eastAsia="仿宋_GB2312" w:cs="Times New Roman"/>
                <w:sz w:val="28"/>
                <w:szCs w:val="28"/>
              </w:rPr>
            </w:pPr>
          </w:p>
        </w:tc>
        <w:tc>
          <w:tcPr>
            <w:tcW w:w="2078" w:type="dxa"/>
            <w:vAlign w:val="center"/>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惠州市教育局</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38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2019年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惠州市职业学校论文评比</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市级</w:t>
            </w:r>
          </w:p>
          <w:p>
            <w:pPr>
              <w:spacing w:line="400" w:lineRule="exact"/>
              <w:rPr>
                <w:rFonts w:ascii="Times New Roman" w:hAnsi="Times New Roman" w:eastAsia="仿宋_GB2312" w:cs="Times New Roman"/>
                <w:sz w:val="24"/>
                <w:szCs w:val="24"/>
              </w:rPr>
            </w:pPr>
            <w:r>
              <w:rPr>
                <w:rFonts w:hint="eastAsia" w:ascii="Times New Roman" w:hAnsi="Times New Roman" w:eastAsia="仿宋_GB2312" w:cs="Times New Roman"/>
                <w:sz w:val="24"/>
                <w:szCs w:val="24"/>
              </w:rPr>
              <w:t>（二等奖）</w:t>
            </w:r>
          </w:p>
        </w:tc>
        <w:tc>
          <w:tcPr>
            <w:tcW w:w="1091" w:type="dxa"/>
          </w:tcPr>
          <w:p>
            <w:pPr>
              <w:spacing w:line="400" w:lineRule="exact"/>
              <w:rPr>
                <w:rFonts w:ascii="Times New Roman" w:hAnsi="Times New Roman" w:eastAsia="仿宋_GB2312" w:cs="Times New Roman"/>
                <w:sz w:val="28"/>
                <w:szCs w:val="28"/>
              </w:rPr>
            </w:pP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惠州市教育局</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2018年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惠州市职业学校论文评比</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市级</w:t>
            </w:r>
          </w:p>
          <w:p>
            <w:pPr>
              <w:spacing w:line="400" w:lineRule="exact"/>
              <w:rPr>
                <w:rFonts w:ascii="Times New Roman" w:hAnsi="Times New Roman" w:eastAsia="仿宋_GB2312" w:cs="Times New Roman"/>
                <w:sz w:val="24"/>
                <w:szCs w:val="24"/>
              </w:rPr>
            </w:pPr>
            <w:r>
              <w:rPr>
                <w:rFonts w:hint="eastAsia" w:ascii="Times New Roman" w:hAnsi="Times New Roman" w:eastAsia="仿宋_GB2312" w:cs="Times New Roman"/>
                <w:sz w:val="24"/>
                <w:szCs w:val="24"/>
              </w:rPr>
              <w:t>（二等奖）</w:t>
            </w:r>
          </w:p>
        </w:tc>
        <w:tc>
          <w:tcPr>
            <w:tcW w:w="1091" w:type="dxa"/>
          </w:tcPr>
          <w:p>
            <w:pPr>
              <w:spacing w:line="400" w:lineRule="exact"/>
              <w:rPr>
                <w:rFonts w:ascii="Times New Roman" w:hAnsi="Times New Roman" w:eastAsia="仿宋_GB2312" w:cs="Times New Roman"/>
                <w:sz w:val="28"/>
                <w:szCs w:val="28"/>
              </w:rPr>
            </w:pP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惠州市教育局</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2019年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蓝墨云全国十大魅力教师</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全国职业院校组第十名</w:t>
            </w:r>
          </w:p>
        </w:tc>
        <w:tc>
          <w:tcPr>
            <w:tcW w:w="1091"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1万</w:t>
            </w: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北京蓝墨大数据技术研究院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2019年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蓝墨云广东十大魅力教师</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广东职业院校组第二名</w:t>
            </w:r>
          </w:p>
        </w:tc>
        <w:tc>
          <w:tcPr>
            <w:tcW w:w="1091"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0.5万</w:t>
            </w: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北京蓝墨大数据技术研究院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2018年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蓝墨云广东十大魅力教师</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广东职业院校组第一名</w:t>
            </w:r>
          </w:p>
        </w:tc>
        <w:tc>
          <w:tcPr>
            <w:tcW w:w="1091"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0.5万</w:t>
            </w: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北京蓝墨大数据技术研究院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vAlign w:val="center"/>
          </w:tcPr>
          <w:p>
            <w:pPr>
              <w:spacing w:line="400" w:lineRule="exact"/>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2017年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蓝墨云广东十大魅力教师</w:t>
            </w:r>
          </w:p>
        </w:tc>
        <w:tc>
          <w:tcPr>
            <w:tcW w:w="1413"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广东职业院校组第八名</w:t>
            </w:r>
          </w:p>
        </w:tc>
        <w:tc>
          <w:tcPr>
            <w:tcW w:w="1091"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0.5万</w:t>
            </w: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北京蓝墨大数据技术研究院</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417" w:hRule="atLeast"/>
          <w:jc w:val="center"/>
        </w:trPr>
        <w:tc>
          <w:tcPr>
            <w:tcW w:w="1069" w:type="dxa"/>
            <w:vMerge w:val="continue"/>
            <w:vAlign w:val="center"/>
          </w:tcPr>
          <w:p>
            <w:pPr>
              <w:ind w:left="27"/>
              <w:jc w:val="center"/>
              <w:rPr>
                <w:rFonts w:ascii="Times New Roman" w:hAnsi="Times New Roman" w:eastAsia="仿宋_GB2312" w:cs="Times New Roman"/>
                <w:sz w:val="30"/>
                <w:szCs w:val="30"/>
              </w:rPr>
            </w:pPr>
          </w:p>
        </w:tc>
        <w:tc>
          <w:tcPr>
            <w:tcW w:w="1169"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2017年</w:t>
            </w:r>
          </w:p>
        </w:tc>
        <w:tc>
          <w:tcPr>
            <w:tcW w:w="2120"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惠州市优秀教师</w:t>
            </w:r>
          </w:p>
        </w:tc>
        <w:tc>
          <w:tcPr>
            <w:tcW w:w="1413" w:type="dxa"/>
          </w:tcPr>
          <w:p>
            <w:pPr>
              <w:spacing w:line="400" w:lineRule="exact"/>
              <w:rPr>
                <w:rFonts w:ascii="Times New Roman" w:hAnsi="Times New Roman" w:eastAsia="仿宋_GB2312" w:cs="Times New Roman"/>
                <w:sz w:val="32"/>
                <w:szCs w:val="24"/>
              </w:rPr>
            </w:pPr>
            <w:r>
              <w:rPr>
                <w:rFonts w:hint="eastAsia" w:ascii="Times New Roman" w:hAnsi="Times New Roman" w:eastAsia="仿宋_GB2312" w:cs="Times New Roman"/>
                <w:sz w:val="32"/>
                <w:szCs w:val="24"/>
              </w:rPr>
              <w:t>市级</w:t>
            </w:r>
          </w:p>
        </w:tc>
        <w:tc>
          <w:tcPr>
            <w:tcW w:w="1091" w:type="dxa"/>
          </w:tcPr>
          <w:p>
            <w:pPr>
              <w:spacing w:line="400" w:lineRule="exact"/>
              <w:rPr>
                <w:rFonts w:ascii="Times New Roman" w:hAnsi="Times New Roman" w:eastAsia="仿宋_GB2312" w:cs="Times New Roman"/>
                <w:sz w:val="28"/>
                <w:szCs w:val="28"/>
              </w:rPr>
            </w:pPr>
          </w:p>
        </w:tc>
        <w:tc>
          <w:tcPr>
            <w:tcW w:w="2078" w:type="dxa"/>
          </w:tcPr>
          <w:p>
            <w:pPr>
              <w:spacing w:line="400" w:lineRule="exac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惠州市教育局</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trHeight w:val="468" w:hRule="atLeast"/>
          <w:jc w:val="center"/>
        </w:trPr>
        <w:tc>
          <w:tcPr>
            <w:tcW w:w="1069" w:type="dxa"/>
            <w:vAlign w:val="center"/>
          </w:tcPr>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成果</w:t>
            </w:r>
          </w:p>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起止时间</w:t>
            </w:r>
          </w:p>
        </w:tc>
        <w:tc>
          <w:tcPr>
            <w:tcW w:w="7871" w:type="dxa"/>
            <w:gridSpan w:val="5"/>
            <w:vAlign w:val="center"/>
          </w:tcPr>
          <w:p>
            <w:pPr>
              <w:ind w:left="27" w:firstLine="120"/>
              <w:rPr>
                <w:rFonts w:ascii="Times New Roman" w:hAnsi="Times New Roman" w:eastAsia="仿宋_GB2312" w:cs="Times New Roman"/>
                <w:sz w:val="28"/>
                <w:szCs w:val="28"/>
              </w:rPr>
            </w:pPr>
            <w:r>
              <w:rPr>
                <w:rFonts w:ascii="Times New Roman" w:hAnsi="Times New Roman" w:eastAsia="仿宋_GB2312" w:cs="Times New Roman"/>
                <w:sz w:val="28"/>
                <w:szCs w:val="28"/>
              </w:rPr>
              <w:t xml:space="preserve">起始：  </w:t>
            </w:r>
            <w:r>
              <w:rPr>
                <w:rFonts w:hint="eastAsia" w:ascii="Times New Roman" w:hAnsi="Times New Roman" w:eastAsia="仿宋_GB2312" w:cs="Times New Roman"/>
                <w:sz w:val="28"/>
                <w:szCs w:val="28"/>
              </w:rPr>
              <w:t>2016</w:t>
            </w:r>
            <w:r>
              <w:rPr>
                <w:rFonts w:ascii="Times New Roman" w:hAnsi="Times New Roman" w:eastAsia="仿宋_GB2312" w:cs="Times New Roman"/>
                <w:sz w:val="28"/>
                <w:szCs w:val="28"/>
              </w:rPr>
              <w:t xml:space="preserve">    年  </w:t>
            </w:r>
            <w:r>
              <w:rPr>
                <w:rFonts w:hint="eastAsia" w:ascii="Times New Roman" w:hAnsi="Times New Roman" w:eastAsia="仿宋_GB2312" w:cs="Times New Roman"/>
                <w:sz w:val="28"/>
                <w:szCs w:val="28"/>
              </w:rPr>
              <w:t>1</w:t>
            </w:r>
            <w:r>
              <w:rPr>
                <w:rFonts w:ascii="Times New Roman" w:hAnsi="Times New Roman" w:eastAsia="仿宋_GB2312" w:cs="Times New Roman"/>
                <w:sz w:val="28"/>
                <w:szCs w:val="28"/>
              </w:rPr>
              <w:t xml:space="preserve">   月</w:t>
            </w:r>
          </w:p>
          <w:p>
            <w:pPr>
              <w:ind w:left="27" w:firstLine="120"/>
              <w:rPr>
                <w:rFonts w:ascii="Times New Roman" w:hAnsi="Times New Roman" w:eastAsia="仿宋_GB2312" w:cs="Times New Roman"/>
                <w:sz w:val="28"/>
                <w:szCs w:val="28"/>
              </w:rPr>
            </w:pPr>
            <w:r>
              <w:rPr>
                <w:rFonts w:ascii="Times New Roman" w:hAnsi="Times New Roman" w:eastAsia="仿宋_GB2312" w:cs="Times New Roman"/>
                <w:sz w:val="28"/>
                <w:szCs w:val="28"/>
              </w:rPr>
              <w:t xml:space="preserve">完成：  </w:t>
            </w:r>
            <w:r>
              <w:rPr>
                <w:rFonts w:hint="eastAsia" w:ascii="Times New Roman" w:hAnsi="Times New Roman" w:eastAsia="仿宋_GB2312" w:cs="Times New Roman"/>
                <w:sz w:val="28"/>
                <w:szCs w:val="28"/>
              </w:rPr>
              <w:t>2019</w:t>
            </w:r>
            <w:r>
              <w:rPr>
                <w:rFonts w:ascii="Times New Roman" w:hAnsi="Times New Roman" w:eastAsia="仿宋_GB2312" w:cs="Times New Roman"/>
                <w:sz w:val="28"/>
                <w:szCs w:val="28"/>
              </w:rPr>
              <w:t xml:space="preserve"> </w:t>
            </w:r>
            <w:r>
              <w:rPr>
                <w:rFonts w:hint="eastAsia" w:ascii="Times New Roman" w:hAnsi="Times New Roman" w:eastAsia="仿宋_GB2312" w:cs="Times New Roman"/>
                <w:sz w:val="28"/>
                <w:szCs w:val="28"/>
              </w:rPr>
              <w:t xml:space="preserve"> </w:t>
            </w:r>
            <w:r>
              <w:rPr>
                <w:rFonts w:ascii="Times New Roman" w:hAnsi="Times New Roman" w:eastAsia="仿宋_GB2312" w:cs="Times New Roman"/>
                <w:sz w:val="28"/>
                <w:szCs w:val="28"/>
              </w:rPr>
              <w:t xml:space="preserve"> </w:t>
            </w:r>
            <w:r>
              <w:rPr>
                <w:rFonts w:hint="eastAsia" w:ascii="Times New Roman" w:hAnsi="Times New Roman" w:eastAsia="仿宋_GB2312" w:cs="Times New Roman"/>
                <w:sz w:val="28"/>
                <w:szCs w:val="28"/>
              </w:rPr>
              <w:t xml:space="preserve"> </w:t>
            </w:r>
            <w:r>
              <w:rPr>
                <w:rFonts w:ascii="Times New Roman" w:hAnsi="Times New Roman" w:eastAsia="仿宋_GB2312" w:cs="Times New Roman"/>
                <w:sz w:val="28"/>
                <w:szCs w:val="28"/>
              </w:rPr>
              <w:t>年</w:t>
            </w:r>
            <w:r>
              <w:rPr>
                <w:rFonts w:hint="eastAsia" w:ascii="Times New Roman" w:hAnsi="Times New Roman" w:eastAsia="仿宋_GB2312" w:cs="Times New Roman"/>
                <w:sz w:val="28"/>
                <w:szCs w:val="28"/>
              </w:rPr>
              <w:t xml:space="preserve">  1</w:t>
            </w:r>
            <w:r>
              <w:rPr>
                <w:rFonts w:ascii="Times New Roman" w:hAnsi="Times New Roman" w:eastAsia="仿宋_GB2312" w:cs="Times New Roman"/>
                <w:sz w:val="28"/>
                <w:szCs w:val="28"/>
              </w:rPr>
              <w:t xml:space="preserve">   月</w:t>
            </w:r>
          </w:p>
          <w:p>
            <w:pPr>
              <w:ind w:left="27" w:firstLine="120"/>
              <w:rPr>
                <w:rFonts w:ascii="Times New Roman" w:hAnsi="Times New Roman" w:eastAsia="仿宋_GB2312" w:cs="Times New Roman"/>
                <w:sz w:val="28"/>
                <w:szCs w:val="28"/>
              </w:rPr>
            </w:pPr>
            <w:r>
              <w:rPr>
                <w:rFonts w:ascii="Times New Roman" w:hAnsi="Times New Roman" w:eastAsia="仿宋_GB2312" w:cs="Times New Roman"/>
                <w:sz w:val="28"/>
                <w:szCs w:val="28"/>
              </w:rPr>
              <w:t>（实践</w:t>
            </w:r>
            <w:r>
              <w:rPr>
                <w:rFonts w:hint="eastAsia" w:ascii="Times New Roman" w:hAnsi="Times New Roman" w:eastAsia="仿宋_GB2312" w:cs="Times New Roman"/>
                <w:sz w:val="28"/>
                <w:szCs w:val="28"/>
              </w:rPr>
              <w:t>探索</w:t>
            </w:r>
            <w:r>
              <w:rPr>
                <w:rFonts w:ascii="Times New Roman" w:hAnsi="Times New Roman" w:eastAsia="仿宋_GB2312" w:cs="Times New Roman"/>
                <w:sz w:val="28"/>
                <w:szCs w:val="28"/>
              </w:rPr>
              <w:t>期</w:t>
            </w:r>
            <w:r>
              <w:rPr>
                <w:rFonts w:hint="eastAsia" w:ascii="Times New Roman" w:hAnsi="Times New Roman" w:eastAsia="仿宋_GB2312" w:cs="Times New Roman"/>
                <w:sz w:val="28"/>
                <w:szCs w:val="28"/>
              </w:rPr>
              <w:t>2016.01-2018.12，推广应用期2019.01—2021.05）</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trHeight w:val="466" w:hRule="atLeast"/>
          <w:jc w:val="center"/>
        </w:trPr>
        <w:tc>
          <w:tcPr>
            <w:tcW w:w="1069" w:type="dxa"/>
            <w:vAlign w:val="center"/>
          </w:tcPr>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主</w:t>
            </w:r>
          </w:p>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题</w:t>
            </w:r>
          </w:p>
          <w:p>
            <w:pPr>
              <w:ind w:left="27"/>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词</w:t>
            </w:r>
          </w:p>
        </w:tc>
        <w:tc>
          <w:tcPr>
            <w:tcW w:w="7871" w:type="dxa"/>
            <w:gridSpan w:val="5"/>
            <w:vAlign w:val="center"/>
          </w:tcPr>
          <w:p>
            <w:pPr>
              <w:ind w:left="27"/>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蓝墨云班课；中职；会计教学</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gridBefore w:val="1"/>
          <w:wBefore w:w="25" w:type="dxa"/>
          <w:cantSplit/>
          <w:trHeight w:val="2883" w:hRule="atLeast"/>
          <w:jc w:val="center"/>
        </w:trPr>
        <w:tc>
          <w:tcPr>
            <w:tcW w:w="8940" w:type="dxa"/>
            <w:gridSpan w:val="6"/>
          </w:tcPr>
          <w:p>
            <w:pPr>
              <w:numPr>
                <w:ilvl w:val="0"/>
                <w:numId w:val="2"/>
              </w:numPr>
              <w:rPr>
                <w:rFonts w:ascii="Times New Roman" w:hAnsi="Times New Roman" w:eastAsia="仿宋_GB2312" w:cs="Times New Roman"/>
                <w:sz w:val="30"/>
                <w:szCs w:val="30"/>
              </w:rPr>
            </w:pPr>
            <w:r>
              <w:rPr>
                <w:rFonts w:ascii="Times New Roman" w:hAnsi="Times New Roman" w:eastAsia="仿宋_GB2312" w:cs="Times New Roman"/>
                <w:sz w:val="30"/>
                <w:szCs w:val="30"/>
              </w:rPr>
              <w:t>成果简介（不超过600个汉字）</w:t>
            </w:r>
          </w:p>
          <w:p>
            <w:pPr>
              <w:ind w:left="387"/>
              <w:rPr>
                <w:rFonts w:ascii="Times New Roman" w:hAnsi="Times New Roman" w:eastAsia="仿宋_GB2312" w:cs="Times New Roman"/>
                <w:sz w:val="30"/>
                <w:szCs w:val="30"/>
              </w:rPr>
            </w:pPr>
          </w:p>
          <w:p>
            <w:pPr>
              <w:spacing w:line="360" w:lineRule="auto"/>
              <w:ind w:left="-6"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蓝墨云班课是一种“移动互联网+智慧教育”的教学模式。它通过手机教学软件和云平台，将一门课程“教”与“学”的整个过程详细呈现出来，让手机变成强有力的学习工具。</w:t>
            </w:r>
          </w:p>
          <w:p>
            <w:pPr>
              <w:spacing w:line="360" w:lineRule="auto"/>
              <w:ind w:left="-6"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sz w:val="28"/>
                <w:szCs w:val="28"/>
              </w:rPr>
              <w:t>为了探索蓝墨云教学模式，从2016年开始，本成果研究组成员以《成本会计》、《出纳实务》、《会计岗位实操》、《财经法规》、《税务会计》等课程为例，对15级至20级的会计教学班级进行实践探索。创建 114个班课；参与学生3564人次；开展签到、讨论、考试、调查、作业等活动共6540次；制作并上传PPT课件、微课、网页链接等教学资源5635个。</w:t>
            </w:r>
          </w:p>
          <w:p>
            <w:pPr>
              <w:spacing w:line="360" w:lineRule="auto"/>
              <w:ind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本成果研究从课前推送、课堂应用、课后评价三方面探讨了蓝墨云班课在成本会计等课程中的运用。通过云平台进行问卷调查，从学生对蓝墨云教学模式的喜好程度、实践效果评价、学习效果三方面进行教学效果调查分析。</w:t>
            </w:r>
          </w:p>
          <w:p>
            <w:pPr>
              <w:spacing w:line="360" w:lineRule="auto"/>
              <w:ind w:left="-6"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云班课必须经过教师科学设计才能达到预定的教学效果。运用蓝墨云班课教学，蓝墨云平台系统对教学的点点滴滴都进行了记录，并形成行为大数据，详尽记录学生的学习行为，生成过程性评价结果。传统教学中，教师是依据经验进行教学分析和设计，带有一定的主观性。蓝墨云班课信息化教学模式下教师依据系统生成 “可视化”的教学活动数据进行定量分析，更科学的优化教学。经历了五年（2016-2021）的云班课教学实践探索及推广应用，借助大数据分析我们不断优化教学设计，教学效果也随之越来越好。</w:t>
            </w:r>
          </w:p>
          <w:p>
            <w:pPr>
              <w:spacing w:line="360" w:lineRule="auto"/>
              <w:ind w:left="-6" w:firstLine="560" w:firstLineChars="200"/>
              <w:rPr>
                <w:rFonts w:ascii="Times New Roman" w:hAnsi="Times New Roman" w:eastAsia="仿宋_GB2312" w:cs="Times New Roman"/>
                <w:color w:val="000000"/>
                <w:sz w:val="28"/>
                <w:szCs w:val="28"/>
              </w:rPr>
            </w:pPr>
          </w:p>
          <w:p>
            <w:pPr>
              <w:spacing w:line="360" w:lineRule="auto"/>
              <w:ind w:left="-6" w:firstLine="560" w:firstLineChars="200"/>
              <w:rPr>
                <w:rFonts w:ascii="Times New Roman" w:hAnsi="Times New Roman" w:eastAsia="仿宋_GB2312" w:cs="Times New Roman"/>
                <w:color w:val="000000"/>
                <w:sz w:val="28"/>
                <w:szCs w:val="28"/>
              </w:rPr>
            </w:pPr>
          </w:p>
          <w:p>
            <w:pPr>
              <w:ind w:left="254" w:leftChars="121" w:firstLine="600" w:firstLineChars="200"/>
              <w:rPr>
                <w:rFonts w:ascii="Times New Roman" w:hAnsi="Times New Roman" w:eastAsia="仿宋_GB2312" w:cs="Times New Roman"/>
                <w:sz w:val="30"/>
                <w:szCs w:val="30"/>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643" w:hRule="atLeast"/>
          <w:jc w:val="center"/>
        </w:trPr>
        <w:tc>
          <w:tcPr>
            <w:tcW w:w="8965" w:type="dxa"/>
            <w:gridSpan w:val="7"/>
            <w:tcBorders>
              <w:top w:val="single" w:color="auto" w:sz="4" w:space="0"/>
              <w:left w:val="single" w:color="auto" w:sz="4" w:space="0"/>
              <w:bottom w:val="single" w:color="auto" w:sz="4" w:space="0"/>
              <w:right w:val="single" w:color="auto" w:sz="4" w:space="0"/>
            </w:tcBorders>
          </w:tcPr>
          <w:p>
            <w:pPr>
              <w:numPr>
                <w:ilvl w:val="0"/>
                <w:numId w:val="2"/>
              </w:numPr>
              <w:rPr>
                <w:rFonts w:ascii="Times New Roman" w:hAnsi="Times New Roman" w:eastAsia="仿宋_GB2312" w:cs="Times New Roman"/>
                <w:sz w:val="30"/>
                <w:szCs w:val="30"/>
              </w:rPr>
            </w:pPr>
            <w:r>
              <w:rPr>
                <w:rFonts w:ascii="Times New Roman" w:hAnsi="Times New Roman" w:eastAsia="仿宋_GB2312" w:cs="Times New Roman"/>
                <w:sz w:val="30"/>
                <w:szCs w:val="30"/>
              </w:rPr>
              <w:t>成果主要解决的教学问题及解决教学问题的方法（不超过600个汉字）</w:t>
            </w:r>
          </w:p>
          <w:p>
            <w:pPr>
              <w:spacing w:line="360" w:lineRule="auto"/>
              <w:ind w:firstLine="562" w:firstLineChars="200"/>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（1）解决传统教学中学生被动学习、师生缺乏互动、教学效率低下、教学评价单一等问题</w:t>
            </w:r>
          </w:p>
          <w:p>
            <w:pPr>
              <w:spacing w:line="360" w:lineRule="auto"/>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成果研究经历了五年（2016-2021），从实践的角度探索“移动互联网+教育” 信息化教学，使用蓝墨云班课作为课堂辅助教学，学生课堂到课率、课堂参与度得到提高，加强了师生互动，教学效率得到提升，教学过程性评价，促使学生主动学习，学生学习空间得到开发。云班课教学受到师生的欢迎，对提高教学质量是有裨益的</w:t>
            </w:r>
          </w:p>
          <w:p>
            <w:pPr>
              <w:spacing w:line="360" w:lineRule="auto"/>
              <w:ind w:left="-78" w:leftChars="-37" w:firstLine="506" w:firstLineChars="180"/>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（2）解决教学问题的方法：利用大数据精准定位会计教学问题，优化蓝墨云班课的教学设计</w:t>
            </w:r>
          </w:p>
          <w:p>
            <w:pPr>
              <w:spacing w:line="360" w:lineRule="auto"/>
              <w:ind w:left="-78" w:leftChars="-37"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云班课教学中教师作为组织者，引导者，监督者，利用大数据精准定位会计教学问题，对教学内容、教学过程、教学评价进行优化设计，有效的激发学生的兴趣，实现移动“教”和“学”目标。</w:t>
            </w:r>
          </w:p>
          <w:p>
            <w:pPr>
              <w:spacing w:line="360" w:lineRule="auto"/>
              <w:ind w:left="-78" w:leftChars="-37"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特别是在2020春疫情网课期间，利用云班课的签到和摇一摇随机提问功能，很好的解决了师生远程网课的互动问题，精心设计测试题，授课过程中不定时利用问卷或者测试功能进行课堂督学，促使在网络另一头的学生专注于课堂教学。虽然云班课直播功能比不上钉钉、腾讯课堂的流畅，但其它方面的教学互动功能强大，可以作为钉钉腾讯课堂等直播方式的有益补充。疫情期间我们就是采用两者结合进行网上教学，取得了很好的督导效果。利用云班课的大数据统计结果，教师从查阅学习资源、出勤率、课堂表现、作业以及测练等多角度进行学习评价，形成比较客观的过程性评价考核。面对真实的学习轨迹 ，学生对网课期间的教学评价心服口服。</w:t>
            </w:r>
          </w:p>
          <w:p>
            <w:pPr>
              <w:spacing w:line="360" w:lineRule="auto"/>
              <w:ind w:left="-78" w:leftChars="-37" w:firstLine="560" w:firstLineChars="200"/>
              <w:rPr>
                <w:rFonts w:ascii="Times New Roman" w:hAnsi="Times New Roman" w:eastAsia="仿宋_GB2312" w:cs="Times New Roman"/>
                <w:sz w:val="28"/>
                <w:szCs w:val="28"/>
              </w:rPr>
            </w:pPr>
          </w:p>
          <w:p>
            <w:pPr>
              <w:spacing w:line="360" w:lineRule="auto"/>
              <w:ind w:left="-78" w:leftChars="-37" w:firstLine="560" w:firstLineChars="200"/>
              <w:rPr>
                <w:rFonts w:ascii="Times New Roman" w:hAnsi="Times New Roman" w:eastAsia="仿宋_GB2312" w:cs="Times New Roman"/>
                <w:sz w:val="28"/>
                <w:szCs w:val="2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776" w:hRule="atLeast"/>
          <w:jc w:val="center"/>
        </w:trPr>
        <w:tc>
          <w:tcPr>
            <w:tcW w:w="8965" w:type="dxa"/>
            <w:gridSpan w:val="7"/>
          </w:tcPr>
          <w:p>
            <w:pPr>
              <w:numPr>
                <w:ilvl w:val="0"/>
                <w:numId w:val="2"/>
              </w:numPr>
              <w:ind w:left="254" w:leftChars="121" w:firstLine="341" w:firstLineChars="114"/>
              <w:rPr>
                <w:rFonts w:ascii="Times New Roman" w:hAnsi="Times New Roman" w:eastAsia="仿宋_GB2312" w:cs="Times New Roman"/>
                <w:sz w:val="28"/>
                <w:szCs w:val="28"/>
              </w:rPr>
            </w:pPr>
            <w:r>
              <w:rPr>
                <w:rFonts w:ascii="Times New Roman" w:hAnsi="Times New Roman" w:eastAsia="仿宋_GB2312" w:cs="Times New Roman"/>
                <w:sz w:val="30"/>
                <w:szCs w:val="30"/>
              </w:rPr>
              <w:t>成果的创新点（不超过600个汉字）</w:t>
            </w:r>
          </w:p>
          <w:p>
            <w:pPr>
              <w:ind w:left="729"/>
              <w:rPr>
                <w:rFonts w:ascii="Times New Roman" w:hAnsi="Times New Roman" w:eastAsia="仿宋_GB2312" w:cs="Times New Roman"/>
                <w:sz w:val="28"/>
                <w:szCs w:val="28"/>
              </w:rPr>
            </w:pPr>
          </w:p>
          <w:p>
            <w:pPr>
              <w:spacing w:line="360" w:lineRule="auto"/>
              <w:ind w:left="254" w:leftChars="121" w:firstLine="200" w:firstLineChars="71"/>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（1）基于蓝墨云班课来探索研究移动学习，进行教学改革</w:t>
            </w:r>
          </w:p>
          <w:p>
            <w:pPr>
              <w:spacing w:line="360" w:lineRule="auto"/>
              <w:ind w:firstLine="554" w:firstLineChars="198"/>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近几年关于移动学习的研究成为热门，不少学者和老师是基于微信、QQ开展的，但这些社交软件通讯功能较强，其他功能单一，无法整合教学资源，对课堂进行管控，对学习进行评价，在课堂教学中应用局限性不少。蓝墨云班课APP既可以整合教学资源，又可以通过云班课的教学评价措施对课堂移动学习起监控管理，还可以进行作业测验，师生、生生讨论答疑。将一门课程以完整的“教”与“学”的形式展现出来，从而实现移动教学的目的。本成果研究基于蓝墨云班课来探索研究移动学习进行教学改革。本成果研究成员更新教学观念，积极地学习和掌握现代教育技术，大胆进行课堂教学改革创新。</w:t>
            </w:r>
          </w:p>
          <w:p>
            <w:pPr>
              <w:spacing w:line="360" w:lineRule="auto"/>
              <w:ind w:firstLine="422" w:firstLineChars="150"/>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（2）在大数据视角下进行会计教学内容优化设计</w:t>
            </w:r>
          </w:p>
          <w:p>
            <w:pPr>
              <w:spacing w:line="360" w:lineRule="auto"/>
              <w:ind w:left="13" w:leftChars="6"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云班课教学对教师提出了更高的要求，成果研究组教师在完成传统教学的备课工作外，还要制作上传数字化教学资源到云平台，熟悉云班课手机教学活动的各项功能，并且精心设计把这些功能嵌入到教学各环节，才能有效的激发学生的兴趣，加强师生互动，实现移动“教”和“学”目标。本成果通过课堂实践研究了云班课在会计课程中的具体运用，探讨了如何在大数据视角下进行会计教学内容优化设计、教学过程优化设计、教学评价优化设计。这也是研究智慧教学的一个新视角。</w:t>
            </w:r>
          </w:p>
          <w:p>
            <w:pPr>
              <w:spacing w:line="360" w:lineRule="auto"/>
              <w:ind w:left="13" w:leftChars="6" w:firstLine="560" w:firstLineChars="200"/>
              <w:rPr>
                <w:rFonts w:ascii="Times New Roman" w:hAnsi="Times New Roman" w:eastAsia="仿宋_GB2312" w:cs="Times New Roman"/>
                <w:sz w:val="28"/>
                <w:szCs w:val="28"/>
              </w:rPr>
            </w:pPr>
          </w:p>
          <w:p>
            <w:pPr>
              <w:spacing w:line="360" w:lineRule="auto"/>
              <w:ind w:left="13" w:leftChars="6" w:firstLine="560" w:firstLineChars="200"/>
              <w:rPr>
                <w:rFonts w:ascii="Times New Roman" w:hAnsi="Times New Roman" w:eastAsia="仿宋_GB2312" w:cs="Times New Roman"/>
                <w:sz w:val="28"/>
                <w:szCs w:val="28"/>
              </w:rPr>
            </w:pPr>
          </w:p>
          <w:p>
            <w:pPr>
              <w:spacing w:line="360" w:lineRule="auto"/>
              <w:rPr>
                <w:rFonts w:ascii="Times New Roman" w:hAnsi="Times New Roman" w:eastAsia="仿宋_GB2312" w:cs="Times New Roman"/>
                <w:sz w:val="28"/>
                <w:szCs w:val="28"/>
              </w:rPr>
            </w:pPr>
          </w:p>
          <w:p>
            <w:pPr>
              <w:spacing w:line="360" w:lineRule="auto"/>
              <w:rPr>
                <w:rFonts w:ascii="Times New Roman" w:hAnsi="Times New Roman" w:eastAsia="仿宋_GB2312" w:cs="Times New Roman"/>
                <w:sz w:val="24"/>
                <w:szCs w:val="24"/>
              </w:rPr>
            </w:pPr>
          </w:p>
          <w:p>
            <w:pPr>
              <w:spacing w:line="360" w:lineRule="auto"/>
              <w:rPr>
                <w:rFonts w:ascii="Times New Roman" w:hAnsi="Times New Roman" w:eastAsia="仿宋_GB2312" w:cs="Times New Roman"/>
                <w:sz w:val="24"/>
                <w:szCs w:val="24"/>
              </w:rPr>
            </w:pPr>
          </w:p>
          <w:p>
            <w:pPr>
              <w:spacing w:line="360" w:lineRule="auto"/>
              <w:rPr>
                <w:rFonts w:ascii="Times New Roman" w:hAnsi="Times New Roman" w:eastAsia="仿宋_GB2312" w:cs="Times New Roman"/>
                <w:sz w:val="24"/>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107" w:hRule="atLeast"/>
          <w:jc w:val="center"/>
        </w:trPr>
        <w:tc>
          <w:tcPr>
            <w:tcW w:w="8965" w:type="dxa"/>
            <w:gridSpan w:val="7"/>
          </w:tcPr>
          <w:p>
            <w:pPr>
              <w:numPr>
                <w:ilvl w:val="0"/>
                <w:numId w:val="2"/>
              </w:numPr>
              <w:rPr>
                <w:rFonts w:ascii="Times New Roman" w:hAnsi="Times New Roman" w:eastAsia="仿宋_GB2312" w:cs="Times New Roman"/>
                <w:sz w:val="30"/>
                <w:szCs w:val="30"/>
              </w:rPr>
            </w:pPr>
            <w:r>
              <w:rPr>
                <w:rFonts w:ascii="Times New Roman" w:hAnsi="Times New Roman" w:eastAsia="仿宋_GB2312" w:cs="Times New Roman"/>
                <w:sz w:val="30"/>
                <w:szCs w:val="30"/>
              </w:rPr>
              <w:t>成果的推广应用效果（不超过600个汉字）</w:t>
            </w:r>
          </w:p>
          <w:p>
            <w:pPr>
              <w:spacing w:line="4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经历了五学年（2016-2021）的云班课教学实践探索，我们创建 114个班课，有3564人次参与从中受益。借助大数据分析我们不断优化教学设计，教学效果也随之越来越喜人。</w:t>
            </w:r>
          </w:p>
          <w:p>
            <w:pPr>
              <w:spacing w:line="400" w:lineRule="exact"/>
              <w:ind w:firstLine="562" w:firstLineChars="200"/>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（一）校内应用效果</w:t>
            </w:r>
          </w:p>
          <w:p>
            <w:pPr>
              <w:spacing w:line="4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显著提高了教学质量。云班课教学前，学生学习参与度较低，学习积极性不高；出勤率80%，考试优良率60%。云班课教学后，学习参与度95%以上，学生学习兴趣大增；出勤率97%，考试优良率89%，成绩显著提高。</w:t>
            </w:r>
          </w:p>
          <w:p>
            <w:pPr>
              <w:spacing w:line="400" w:lineRule="exact"/>
              <w:ind w:firstLine="560" w:firstLineChars="200"/>
              <w:jc w:val="left"/>
              <w:rPr>
                <w:rFonts w:ascii="Times New Roman" w:hAnsi="Times New Roman" w:eastAsia="仿宋_GB2312" w:cs="Times New Roman"/>
                <w:sz w:val="28"/>
                <w:szCs w:val="28"/>
              </w:rPr>
            </w:pPr>
            <w:r>
              <w:rPr>
                <w:rFonts w:hint="eastAsia" w:ascii="Times New Roman" w:hAnsi="Times New Roman" w:eastAsia="仿宋_GB2312" w:cs="Times New Roman"/>
                <w:color w:val="000000"/>
                <w:sz w:val="28"/>
                <w:szCs w:val="28"/>
              </w:rPr>
              <w:t>（2）显著提高学生学习参与度和主动性。根据2016年和2019年</w:t>
            </w:r>
            <w:r>
              <w:rPr>
                <w:rFonts w:hint="eastAsia" w:ascii="Times New Roman" w:hAnsi="Times New Roman" w:eastAsia="仿宋_GB2312" w:cs="Times New Roman"/>
                <w:sz w:val="28"/>
                <w:szCs w:val="28"/>
              </w:rPr>
              <w:t>“经验值”大数据统计对比显示，“查阅资料”从</w:t>
            </w:r>
            <w:r>
              <w:rPr>
                <w:rFonts w:ascii="Times New Roman" w:hAnsi="Times New Roman" w:eastAsia="仿宋_GB2312" w:cs="Times New Roman"/>
                <w:sz w:val="28"/>
                <w:szCs w:val="28"/>
              </w:rPr>
              <w:t>15.46%</w:t>
            </w:r>
            <w:r>
              <w:rPr>
                <w:rFonts w:hint="eastAsia" w:ascii="Times New Roman" w:hAnsi="Times New Roman" w:eastAsia="仿宋_GB2312" w:cs="Times New Roman"/>
                <w:sz w:val="28"/>
                <w:szCs w:val="28"/>
              </w:rPr>
              <w:t>上升到34.88%，表明课前预习的情况增加；“被点赞”从0%上升到16.78%，表明生生互动加强；“参与活动”451分上升到910分，表明师生互动加强，云班课得到学生的认可和好评。</w:t>
            </w:r>
          </w:p>
          <w:p>
            <w:pPr>
              <w:spacing w:line="400" w:lineRule="exact"/>
              <w:ind w:firstLine="560" w:firstLineChars="200"/>
              <w:jc w:val="left"/>
              <w:rPr>
                <w:rFonts w:ascii="Times New Roman" w:hAnsi="Times New Roman" w:eastAsia="仿宋_GB2312" w:cs="Times New Roman"/>
                <w:color w:val="000000"/>
                <w:sz w:val="28"/>
                <w:szCs w:val="28"/>
              </w:rPr>
            </w:pPr>
            <w:r>
              <w:rPr>
                <w:rFonts w:hint="eastAsia" w:ascii="Calibri" w:hAnsi="Calibri" w:eastAsia="宋体" w:cs="Times New Roman"/>
                <w:sz w:val="28"/>
                <w:szCs w:val="28"/>
              </w:rPr>
              <w:t>（3</w:t>
            </w:r>
            <w:r>
              <w:rPr>
                <w:rFonts w:hint="eastAsia" w:ascii="Times New Roman" w:hAnsi="Times New Roman" w:eastAsia="仿宋_GB2312" w:cs="Times New Roman"/>
                <w:sz w:val="28"/>
                <w:szCs w:val="28"/>
              </w:rPr>
              <w:t>）拓展</w:t>
            </w:r>
            <w:r>
              <w:rPr>
                <w:rFonts w:hint="eastAsia" w:ascii="Times New Roman" w:hAnsi="Times New Roman" w:eastAsia="仿宋_GB2312" w:cs="Times New Roman"/>
                <w:color w:val="000000"/>
                <w:sz w:val="28"/>
                <w:szCs w:val="28"/>
              </w:rPr>
              <w:t>了学生的学习空间。云班课的“资源查阅”数据显示学习资源的查阅频率增加了，表明学生学习主动性提高了，学习空间拓展了。根据后台数据我们优化学习资源发布时间，在学生查阅高峰期前发布教学资源，提高资源利用率。</w:t>
            </w:r>
          </w:p>
          <w:p>
            <w:pPr>
              <w:spacing w:line="400" w:lineRule="exact"/>
              <w:ind w:firstLine="560" w:firstLineChars="200"/>
              <w:jc w:val="left"/>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（4）促进教师提高教研水平。在成果研究过程中，参与成员均不同程度提高了教学能力、科研能力，获得市级、省级、国家级表彰，师生双赢。</w:t>
            </w:r>
          </w:p>
          <w:p>
            <w:pPr>
              <w:spacing w:line="400" w:lineRule="exact"/>
              <w:ind w:firstLine="562" w:firstLineChars="200"/>
              <w:rPr>
                <w:rFonts w:ascii="Times New Roman" w:hAnsi="Times New Roman" w:eastAsia="仿宋_GB2312" w:cs="Times New Roman"/>
                <w:b/>
                <w:color w:val="000000"/>
                <w:sz w:val="28"/>
                <w:szCs w:val="28"/>
              </w:rPr>
            </w:pPr>
            <w:r>
              <w:rPr>
                <w:rFonts w:hint="eastAsia" w:ascii="Times New Roman" w:hAnsi="Times New Roman" w:eastAsia="仿宋_GB2312" w:cs="Times New Roman"/>
                <w:b/>
                <w:color w:val="000000"/>
                <w:sz w:val="28"/>
                <w:szCs w:val="28"/>
              </w:rPr>
              <w:t>（二）</w:t>
            </w:r>
            <w:r>
              <w:rPr>
                <w:rFonts w:hint="eastAsia" w:ascii="Times New Roman" w:hAnsi="Times New Roman" w:eastAsia="仿宋_GB2312" w:cs="Times New Roman"/>
                <w:b/>
                <w:sz w:val="28"/>
                <w:szCs w:val="28"/>
              </w:rPr>
              <w:t>校外推广效果</w:t>
            </w:r>
          </w:p>
          <w:p>
            <w:pPr>
              <w:spacing w:line="400" w:lineRule="exact"/>
              <w:ind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（1）北京蓝墨大数据技术研究院于2019年10月邀请李彩妮老师在190期“周四蓝墨云直播讲座”向全国的云班课使用教师分享了教学体会和经验，获得较好的反响。</w:t>
            </w:r>
          </w:p>
          <w:p>
            <w:pPr>
              <w:spacing w:line="4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（2）王健梅老师发表的两篇论文根据知网数据统计被引用3次，被下载97次情况，云班课的课堂教学实践经验以及借助大数据进行教学设计的具体方法，在论文中详细介绍，推广分享给广大教师同行们。</w:t>
            </w:r>
          </w:p>
          <w:p>
            <w:pPr>
              <w:spacing w:line="400" w:lineRule="exact"/>
              <w:ind w:firstLine="422" w:firstLineChars="150"/>
              <w:rPr>
                <w:rFonts w:ascii="Times New Roman" w:hAnsi="Times New Roman" w:eastAsia="仿宋_GB2312" w:cs="Times New Roman"/>
                <w:b/>
                <w:sz w:val="28"/>
                <w:szCs w:val="28"/>
              </w:rPr>
            </w:pPr>
            <w:r>
              <w:rPr>
                <w:rFonts w:hint="eastAsia" w:ascii="Times New Roman" w:hAnsi="Times New Roman" w:eastAsia="仿宋_GB2312" w:cs="Times New Roman"/>
                <w:b/>
                <w:sz w:val="28"/>
                <w:szCs w:val="28"/>
              </w:rPr>
              <w:t>（三）其他推广</w:t>
            </w:r>
          </w:p>
          <w:p>
            <w:pPr>
              <w:spacing w:line="4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云班课还可以用于论文指导以及班级管理工作上。班主任把各种文件、通知挂在云班会课里，不会像微信因为清理手机缓存而丢失，利用通知功能可以便捷的通知班上学生。</w:t>
            </w:r>
          </w:p>
          <w:p>
            <w:pPr>
              <w:spacing w:line="400" w:lineRule="exact"/>
              <w:ind w:firstLine="560" w:firstLineChars="200"/>
              <w:rPr>
                <w:rFonts w:ascii="Times New Roman" w:hAnsi="Times New Roman" w:eastAsia="仿宋_GB2312" w:cs="Times New Roman"/>
                <w:sz w:val="28"/>
                <w:szCs w:val="28"/>
              </w:rPr>
            </w:pPr>
          </w:p>
        </w:tc>
      </w:tr>
    </w:tbl>
    <w:p>
      <w:pPr>
        <w:rPr>
          <w:rFonts w:ascii="Times New Roman" w:hAnsi="Times New Roman" w:eastAsia="黑体" w:cs="Times New Roman"/>
          <w:sz w:val="32"/>
          <w:szCs w:val="32"/>
        </w:rPr>
      </w:pPr>
    </w:p>
    <w:p>
      <w:pPr>
        <w:jc w:val="center"/>
        <w:rPr>
          <w:rFonts w:ascii="Times New Roman" w:hAnsi="Times New Roman" w:eastAsia="黑体" w:cs="Times New Roman"/>
          <w:sz w:val="32"/>
          <w:szCs w:val="32"/>
        </w:rPr>
      </w:pPr>
      <w:r>
        <w:rPr>
          <w:rFonts w:ascii="Times New Roman" w:hAnsi="Times New Roman" w:eastAsia="黑体" w:cs="Times New Roman"/>
          <w:sz w:val="32"/>
          <w:szCs w:val="32"/>
        </w:rPr>
        <w:t>二、主要完成人情况</w:t>
      </w:r>
    </w:p>
    <w:tbl>
      <w:tblPr>
        <w:tblStyle w:val="9"/>
        <w:tblW w:w="906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852"/>
        <w:gridCol w:w="1387"/>
        <w:gridCol w:w="2976"/>
        <w:gridCol w:w="1418"/>
        <w:gridCol w:w="243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ind w:left="-3"/>
              <w:jc w:val="center"/>
              <w:rPr>
                <w:rFonts w:ascii="Times New Roman" w:hAnsi="Times New Roman" w:eastAsia="仿宋_GB2312" w:cs="Times New Roman"/>
                <w:spacing w:val="-10"/>
                <w:sz w:val="30"/>
                <w:szCs w:val="30"/>
              </w:rPr>
            </w:pPr>
            <w:r>
              <w:rPr>
                <w:rFonts w:ascii="Times New Roman" w:hAnsi="Times New Roman" w:eastAsia="仿宋_GB2312" w:cs="Times New Roman"/>
                <w:spacing w:val="-10"/>
                <w:sz w:val="30"/>
                <w:szCs w:val="30"/>
              </w:rPr>
              <w:t>第一完成人</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姓      名</w:t>
            </w:r>
          </w:p>
        </w:tc>
        <w:tc>
          <w:tcPr>
            <w:tcW w:w="2976" w:type="dxa"/>
            <w:vAlign w:val="center"/>
          </w:tcPr>
          <w:p>
            <w:pPr>
              <w:snapToGrid w:val="0"/>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王健梅</w:t>
            </w:r>
          </w:p>
        </w:tc>
        <w:tc>
          <w:tcPr>
            <w:tcW w:w="1418" w:type="dxa"/>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性别</w:t>
            </w:r>
          </w:p>
        </w:tc>
        <w:tc>
          <w:tcPr>
            <w:tcW w:w="2435" w:type="dxa"/>
            <w:vAlign w:val="center"/>
          </w:tcPr>
          <w:p>
            <w:pPr>
              <w:snapToGrid w:val="0"/>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女</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出生年月</w:t>
            </w:r>
          </w:p>
        </w:tc>
        <w:tc>
          <w:tcPr>
            <w:tcW w:w="2976" w:type="dxa"/>
            <w:vAlign w:val="center"/>
          </w:tcPr>
          <w:p>
            <w:pPr>
              <w:snapToGrid w:val="0"/>
              <w:ind w:left="264"/>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1974.11</w:t>
            </w:r>
          </w:p>
        </w:tc>
        <w:tc>
          <w:tcPr>
            <w:tcW w:w="1418" w:type="dxa"/>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最后</w:t>
            </w:r>
          </w:p>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学历</w:t>
            </w:r>
          </w:p>
        </w:tc>
        <w:tc>
          <w:tcPr>
            <w:tcW w:w="2435" w:type="dxa"/>
            <w:vAlign w:val="center"/>
          </w:tcPr>
          <w:p>
            <w:pPr>
              <w:snapToGrid w:val="0"/>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硕士研究生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参加工作</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时间</w:t>
            </w:r>
          </w:p>
        </w:tc>
        <w:tc>
          <w:tcPr>
            <w:tcW w:w="2976" w:type="dxa"/>
            <w:vAlign w:val="center"/>
          </w:tcPr>
          <w:p>
            <w:pPr>
              <w:snapToGrid w:val="0"/>
              <w:ind w:left="264"/>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1995.7</w:t>
            </w:r>
          </w:p>
        </w:tc>
        <w:tc>
          <w:tcPr>
            <w:tcW w:w="1418" w:type="dxa"/>
            <w:vAlign w:val="center"/>
          </w:tcPr>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职业院校</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教龄</w:t>
            </w:r>
          </w:p>
        </w:tc>
        <w:tc>
          <w:tcPr>
            <w:tcW w:w="2435" w:type="dxa"/>
            <w:vAlign w:val="center"/>
          </w:tcPr>
          <w:p>
            <w:pPr>
              <w:snapToGrid w:val="0"/>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专业技术</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职称</w:t>
            </w:r>
          </w:p>
        </w:tc>
        <w:tc>
          <w:tcPr>
            <w:tcW w:w="2976" w:type="dxa"/>
            <w:vAlign w:val="center"/>
          </w:tcPr>
          <w:p>
            <w:pPr>
              <w:snapToGrid w:val="0"/>
              <w:ind w:left="264"/>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讲师</w:t>
            </w:r>
          </w:p>
        </w:tc>
        <w:tc>
          <w:tcPr>
            <w:tcW w:w="1418" w:type="dxa"/>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现任党政</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职务</w:t>
            </w:r>
          </w:p>
        </w:tc>
        <w:tc>
          <w:tcPr>
            <w:tcW w:w="2435" w:type="dxa"/>
            <w:vAlign w:val="center"/>
          </w:tcPr>
          <w:p>
            <w:pPr>
              <w:snapToGrid w:val="0"/>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无</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工作单位</w:t>
            </w:r>
          </w:p>
        </w:tc>
        <w:tc>
          <w:tcPr>
            <w:tcW w:w="2976" w:type="dxa"/>
            <w:vAlign w:val="center"/>
          </w:tcPr>
          <w:p>
            <w:pPr>
              <w:snapToGrid w:val="0"/>
              <w:jc w:val="center"/>
              <w:rPr>
                <w:rFonts w:ascii="Times New Roman" w:hAnsi="Times New Roman" w:eastAsia="仿宋_GB2312" w:cs="Times New Roman"/>
                <w:sz w:val="28"/>
                <w:szCs w:val="28"/>
              </w:rPr>
            </w:pPr>
            <w:r>
              <w:rPr>
                <w:rFonts w:ascii="Times New Roman" w:hAnsi="Times New Roman" w:eastAsia="仿宋_GB2312" w:cs="Times New Roman"/>
                <w:sz w:val="28"/>
                <w:szCs w:val="28"/>
              </w:rPr>
              <w:t>惠州市建筑学校</w:t>
            </w:r>
          </w:p>
        </w:tc>
        <w:tc>
          <w:tcPr>
            <w:tcW w:w="1418" w:type="dxa"/>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办公电话</w:t>
            </w:r>
          </w:p>
        </w:tc>
        <w:tc>
          <w:tcPr>
            <w:tcW w:w="2435" w:type="dxa"/>
            <w:vAlign w:val="center"/>
          </w:tcPr>
          <w:p>
            <w:pPr>
              <w:snapToGrid w:val="0"/>
              <w:ind w:left="99"/>
              <w:jc w:val="center"/>
              <w:rPr>
                <w:rFonts w:ascii="Times New Roman" w:hAnsi="Times New Roman" w:eastAsia="仿宋_GB2312" w:cs="Times New Roman"/>
                <w:sz w:val="28"/>
                <w:szCs w:val="28"/>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现从事工作</w:t>
            </w:r>
          </w:p>
          <w:p>
            <w:pPr>
              <w:snapToGrid w:val="0"/>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及专长</w:t>
            </w:r>
          </w:p>
        </w:tc>
        <w:tc>
          <w:tcPr>
            <w:tcW w:w="2976" w:type="dxa"/>
            <w:vAlign w:val="center"/>
          </w:tcPr>
          <w:p>
            <w:pPr>
              <w:snapToGrid w:val="0"/>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会计教学</w:t>
            </w:r>
          </w:p>
        </w:tc>
        <w:tc>
          <w:tcPr>
            <w:tcW w:w="1418" w:type="dxa"/>
            <w:vAlign w:val="center"/>
          </w:tcPr>
          <w:p>
            <w:pPr>
              <w:snapToGrid w:val="0"/>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移动电话</w:t>
            </w:r>
          </w:p>
        </w:tc>
        <w:tc>
          <w:tcPr>
            <w:tcW w:w="2435" w:type="dxa"/>
            <w:vAlign w:val="center"/>
          </w:tcPr>
          <w:p>
            <w:pPr>
              <w:snapToGrid w:val="0"/>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18933509760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2" w:hRule="atLeast"/>
          <w:jc w:val="center"/>
        </w:trPr>
        <w:tc>
          <w:tcPr>
            <w:tcW w:w="2239" w:type="dxa"/>
            <w:gridSpan w:val="2"/>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电子信箱</w:t>
            </w:r>
          </w:p>
        </w:tc>
        <w:tc>
          <w:tcPr>
            <w:tcW w:w="2976" w:type="dxa"/>
            <w:vAlign w:val="center"/>
          </w:tcPr>
          <w:p>
            <w:pPr>
              <w:jc w:val="center"/>
              <w:rPr>
                <w:rFonts w:ascii="Times New Roman" w:hAnsi="Times New Roman" w:eastAsia="仿宋_GB2312" w:cs="Times New Roman"/>
                <w:sz w:val="24"/>
                <w:szCs w:val="24"/>
              </w:rPr>
            </w:pPr>
            <w:r>
              <w:rPr>
                <w:rFonts w:ascii="Times New Roman" w:hAnsi="Times New Roman" w:eastAsia="仿宋_GB2312" w:cs="Times New Roman"/>
                <w:sz w:val="24"/>
                <w:szCs w:val="24"/>
              </w:rPr>
              <w:t>Lunwen</w:t>
            </w:r>
            <w:r>
              <w:rPr>
                <w:rFonts w:hint="eastAsia" w:ascii="Times New Roman" w:hAnsi="Times New Roman" w:eastAsia="仿宋_GB2312" w:cs="Times New Roman"/>
                <w:sz w:val="24"/>
                <w:szCs w:val="24"/>
              </w:rPr>
              <w:t>516001@163.com</w:t>
            </w:r>
          </w:p>
        </w:tc>
        <w:tc>
          <w:tcPr>
            <w:tcW w:w="1418" w:type="dxa"/>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邮政编码</w:t>
            </w:r>
          </w:p>
        </w:tc>
        <w:tc>
          <w:tcPr>
            <w:tcW w:w="2435" w:type="dxa"/>
            <w:vAlign w:val="center"/>
          </w:tcPr>
          <w:p>
            <w:pPr>
              <w:jc w:val="center"/>
              <w:rPr>
                <w:rFonts w:ascii="Times New Roman" w:hAnsi="Times New Roman" w:eastAsia="仿宋_GB2312" w:cs="Times New Roman"/>
                <w:sz w:val="30"/>
                <w:szCs w:val="30"/>
              </w:rPr>
            </w:pPr>
            <w:r>
              <w:rPr>
                <w:rFonts w:hint="eastAsia" w:ascii="Times New Roman" w:hAnsi="Times New Roman" w:eastAsia="仿宋_GB2312" w:cs="Times New Roman"/>
                <w:sz w:val="30"/>
                <w:szCs w:val="30"/>
              </w:rPr>
              <w:t>516001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9" w:hRule="atLeast"/>
          <w:jc w:val="center"/>
        </w:trPr>
        <w:tc>
          <w:tcPr>
            <w:tcW w:w="2239" w:type="dxa"/>
            <w:gridSpan w:val="2"/>
            <w:vAlign w:val="center"/>
          </w:tcPr>
          <w:p>
            <w:pPr>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详细通讯地址</w:t>
            </w:r>
          </w:p>
        </w:tc>
        <w:tc>
          <w:tcPr>
            <w:tcW w:w="6829" w:type="dxa"/>
            <w:gridSpan w:val="3"/>
            <w:vAlign w:val="center"/>
          </w:tcPr>
          <w:p>
            <w:pPr>
              <w:snapToGrid w:val="0"/>
              <w:jc w:val="center"/>
              <w:rPr>
                <w:rFonts w:ascii="Times New Roman" w:hAnsi="Times New Roman" w:eastAsia="仿宋_GB2312" w:cs="Times New Roman"/>
                <w:sz w:val="24"/>
                <w:szCs w:val="24"/>
              </w:rPr>
            </w:pPr>
            <w:r>
              <w:rPr>
                <w:rFonts w:hint="eastAsia" w:ascii="Times New Roman" w:hAnsi="Times New Roman" w:eastAsia="仿宋_GB2312" w:cs="Times New Roman"/>
                <w:sz w:val="24"/>
                <w:szCs w:val="24"/>
              </w:rPr>
              <w:t>惠州市斑璋湖路20号惠州开放大学（惠州市建筑学校）</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49" w:hRule="atLeast"/>
          <w:jc w:val="center"/>
        </w:trPr>
        <w:tc>
          <w:tcPr>
            <w:tcW w:w="2239" w:type="dxa"/>
            <w:gridSpan w:val="2"/>
            <w:vAlign w:val="center"/>
          </w:tcPr>
          <w:p>
            <w:pPr>
              <w:snapToGrid w:val="0"/>
              <w:ind w:left="-3"/>
              <w:jc w:val="center"/>
              <w:rPr>
                <w:rFonts w:ascii="Times New Roman" w:hAnsi="Times New Roman" w:eastAsia="仿宋_GB2312" w:cs="Times New Roman"/>
                <w:w w:val="80"/>
                <w:sz w:val="30"/>
                <w:szCs w:val="30"/>
              </w:rPr>
            </w:pPr>
            <w:r>
              <w:rPr>
                <w:rFonts w:ascii="Times New Roman" w:hAnsi="Times New Roman" w:eastAsia="仿宋_GB2312" w:cs="Times New Roman"/>
                <w:w w:val="80"/>
                <w:sz w:val="30"/>
                <w:szCs w:val="30"/>
              </w:rPr>
              <w:t>何时何地受何种</w:t>
            </w:r>
          </w:p>
          <w:p>
            <w:pPr>
              <w:snapToGrid w:val="0"/>
              <w:ind w:left="-3"/>
              <w:jc w:val="center"/>
              <w:rPr>
                <w:rFonts w:ascii="Times New Roman" w:hAnsi="Times New Roman" w:eastAsia="仿宋_GB2312" w:cs="Times New Roman"/>
                <w:w w:val="80"/>
                <w:sz w:val="30"/>
                <w:szCs w:val="30"/>
              </w:rPr>
            </w:pPr>
            <w:r>
              <w:rPr>
                <w:rFonts w:ascii="Times New Roman" w:hAnsi="Times New Roman" w:eastAsia="仿宋_GB2312" w:cs="Times New Roman"/>
                <w:w w:val="80"/>
                <w:sz w:val="30"/>
                <w:szCs w:val="30"/>
              </w:rPr>
              <w:t>省部级及以上奖励</w:t>
            </w:r>
          </w:p>
        </w:tc>
        <w:tc>
          <w:tcPr>
            <w:tcW w:w="6829" w:type="dxa"/>
            <w:gridSpan w:val="3"/>
            <w:vAlign w:val="center"/>
          </w:tcPr>
          <w:p>
            <w:pPr>
              <w:snapToGrid w:val="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2017年获得</w:t>
            </w:r>
            <w:r>
              <w:rPr>
                <w:rFonts w:ascii="Times New Roman" w:hAnsi="Times New Roman" w:eastAsia="仿宋_GB2312" w:cs="Times New Roman"/>
                <w:sz w:val="28"/>
                <w:szCs w:val="28"/>
              </w:rPr>
              <w:t>惠州市优秀教师表彰</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504" w:hRule="atLeast"/>
          <w:jc w:val="center"/>
        </w:trPr>
        <w:tc>
          <w:tcPr>
            <w:tcW w:w="852" w:type="dxa"/>
            <w:vAlign w:val="center"/>
          </w:tcPr>
          <w:p>
            <w:pPr>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主</w:t>
            </w:r>
          </w:p>
          <w:p>
            <w:pPr>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要</w:t>
            </w:r>
          </w:p>
          <w:p>
            <w:pPr>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贡</w:t>
            </w:r>
          </w:p>
          <w:p>
            <w:pPr>
              <w:ind w:left="-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献</w:t>
            </w:r>
          </w:p>
        </w:tc>
        <w:tc>
          <w:tcPr>
            <w:tcW w:w="8216" w:type="dxa"/>
            <w:gridSpan w:val="4"/>
            <w:vAlign w:val="bottom"/>
          </w:tcPr>
          <w:p>
            <w:pPr>
              <w:rPr>
                <w:rFonts w:ascii="Times New Roman" w:hAnsi="Times New Roman" w:eastAsia="仿宋_GB2312" w:cs="Times New Roman"/>
                <w:sz w:val="30"/>
                <w:szCs w:val="30"/>
              </w:rPr>
            </w:pPr>
          </w:p>
          <w:p>
            <w:pPr>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1.本教学成果研究第一完成人，负责教学研究计划部署，成果报告撰写人；</w:t>
            </w:r>
          </w:p>
          <w:p>
            <w:pPr>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2.蓝墨云班课教学实践、调研、反思总结、教学优化设计；</w:t>
            </w:r>
          </w:p>
          <w:p>
            <w:pPr>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3.惠州市中小学和中职学校教育科研课题《蓝墨云班课在中职会计教学中的应用研究》的立项人、结题报告撰写人；</w:t>
            </w:r>
          </w:p>
          <w:p>
            <w:pPr>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4撰写发表论文《蓝墨云班课在成本会计课程中的实践与思考》1篇；</w:t>
            </w:r>
          </w:p>
          <w:p>
            <w:pPr>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5.撰写发表论文《大数据视角下会计蓝墨云班课的教学优化设计探讨》1篇。</w:t>
            </w:r>
          </w:p>
          <w:p>
            <w:pPr>
              <w:rPr>
                <w:rFonts w:ascii="Times New Roman" w:hAnsi="Times New Roman" w:eastAsia="仿宋_GB2312" w:cs="Times New Roman"/>
                <w:sz w:val="30"/>
                <w:szCs w:val="30"/>
              </w:rPr>
            </w:pPr>
            <w:r>
              <w:rPr>
                <w:rFonts w:hint="eastAsia" w:ascii="Times New Roman" w:hAnsi="Times New Roman" w:eastAsia="仿宋_GB2312" w:cs="Times New Roman"/>
                <w:sz w:val="30"/>
                <w:szCs w:val="30"/>
              </w:rPr>
              <w:t>6.云班课教学模式推广应用。</w:t>
            </w:r>
          </w:p>
          <w:p>
            <w:pPr>
              <w:rPr>
                <w:rFonts w:ascii="Times New Roman" w:hAnsi="Times New Roman" w:eastAsia="仿宋_GB2312" w:cs="Times New Roman"/>
                <w:sz w:val="30"/>
                <w:szCs w:val="30"/>
              </w:rPr>
            </w:pPr>
          </w:p>
          <w:p>
            <w:pPr>
              <w:ind w:firstLine="600"/>
              <w:rPr>
                <w:rFonts w:ascii="Times New Roman" w:hAnsi="Times New Roman" w:eastAsia="仿宋_GB2312" w:cs="Times New Roman"/>
                <w:sz w:val="30"/>
                <w:szCs w:val="30"/>
              </w:rPr>
            </w:pPr>
            <w:r>
              <w:rPr>
                <w:rFonts w:ascii="Times New Roman" w:hAnsi="Times New Roman" w:eastAsia="仿宋_GB2312" w:cs="Times New Roman"/>
                <w:sz w:val="30"/>
                <w:szCs w:val="30"/>
              </w:rPr>
              <w:t xml:space="preserve">                   本 人 签 名：</w:t>
            </w:r>
          </w:p>
          <w:p>
            <w:pPr>
              <w:ind w:firstLine="600"/>
              <w:rPr>
                <w:rFonts w:ascii="Times New Roman" w:hAnsi="Times New Roman" w:eastAsia="仿宋_GB2312" w:cs="Times New Roman"/>
                <w:sz w:val="30"/>
                <w:szCs w:val="30"/>
              </w:rPr>
            </w:pPr>
          </w:p>
          <w:p>
            <w:pPr>
              <w:ind w:firstLine="3600" w:firstLineChars="1200"/>
              <w:rPr>
                <w:rFonts w:ascii="Times New Roman" w:hAnsi="Times New Roman" w:eastAsia="仿宋_GB2312" w:cs="Times New Roman"/>
                <w:sz w:val="30"/>
                <w:szCs w:val="30"/>
              </w:rPr>
            </w:pPr>
            <w:r>
              <w:rPr>
                <w:rFonts w:hint="eastAsia" w:ascii="Times New Roman" w:hAnsi="Times New Roman" w:eastAsia="仿宋_GB2312" w:cs="Times New Roman"/>
                <w:sz w:val="30"/>
                <w:szCs w:val="30"/>
              </w:rPr>
              <w:t>2021</w:t>
            </w:r>
            <w:r>
              <w:rPr>
                <w:rFonts w:ascii="Times New Roman" w:hAnsi="Times New Roman" w:eastAsia="仿宋_GB2312" w:cs="Times New Roman"/>
                <w:sz w:val="30"/>
                <w:szCs w:val="30"/>
              </w:rPr>
              <w:t xml:space="preserve">年  </w:t>
            </w:r>
            <w:r>
              <w:rPr>
                <w:rFonts w:hint="eastAsia" w:ascii="Times New Roman" w:hAnsi="Times New Roman" w:eastAsia="仿宋_GB2312" w:cs="Times New Roman"/>
                <w:sz w:val="30"/>
                <w:szCs w:val="30"/>
              </w:rPr>
              <w:t>5</w:t>
            </w:r>
            <w:r>
              <w:rPr>
                <w:rFonts w:ascii="Times New Roman" w:hAnsi="Times New Roman" w:eastAsia="仿宋_GB2312" w:cs="Times New Roman"/>
                <w:sz w:val="30"/>
                <w:szCs w:val="30"/>
              </w:rPr>
              <w:t xml:space="preserve">  月   </w:t>
            </w:r>
            <w:r>
              <w:rPr>
                <w:rFonts w:hint="eastAsia" w:ascii="Times New Roman" w:hAnsi="Times New Roman" w:eastAsia="仿宋_GB2312" w:cs="Times New Roman"/>
                <w:sz w:val="30"/>
                <w:szCs w:val="30"/>
              </w:rPr>
              <w:t>6</w:t>
            </w:r>
            <w:r>
              <w:rPr>
                <w:rFonts w:ascii="Times New Roman" w:hAnsi="Times New Roman" w:eastAsia="仿宋_GB2312" w:cs="Times New Roman"/>
                <w:sz w:val="30"/>
                <w:szCs w:val="30"/>
              </w:rPr>
              <w:t>日</w:t>
            </w:r>
          </w:p>
          <w:p>
            <w:pPr>
              <w:rPr>
                <w:rFonts w:ascii="Times New Roman" w:hAnsi="Times New Roman" w:eastAsia="仿宋_GB2312" w:cs="Times New Roman"/>
                <w:sz w:val="30"/>
                <w:szCs w:val="30"/>
              </w:rPr>
            </w:pPr>
          </w:p>
        </w:tc>
      </w:tr>
    </w:tbl>
    <w:p>
      <w:pPr>
        <w:ind w:firstLine="3680" w:firstLineChars="1150"/>
        <w:rPr>
          <w:rFonts w:ascii="Times New Roman" w:hAnsi="Times New Roman" w:eastAsia="黑体" w:cs="Times New Roman"/>
          <w:sz w:val="32"/>
          <w:szCs w:val="32"/>
        </w:rPr>
      </w:pPr>
    </w:p>
    <w:p>
      <w:pPr>
        <w:ind w:firstLine="3680" w:firstLineChars="1150"/>
        <w:rPr>
          <w:rFonts w:ascii="Times New Roman" w:hAnsi="Times New Roman" w:eastAsia="黑体" w:cs="Times New Roman"/>
          <w:sz w:val="32"/>
          <w:szCs w:val="32"/>
        </w:rPr>
      </w:pPr>
      <w:r>
        <w:rPr>
          <w:rFonts w:ascii="Times New Roman" w:hAnsi="Times New Roman" w:eastAsia="黑体" w:cs="Times New Roman"/>
          <w:sz w:val="32"/>
          <w:szCs w:val="32"/>
        </w:rPr>
        <w:t>四、推荐意见</w:t>
      </w:r>
    </w:p>
    <w:tbl>
      <w:tblPr>
        <w:tblStyle w:val="9"/>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072"/>
        <w:gridCol w:w="7982"/>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394" w:hRule="atLeast"/>
          <w:jc w:val="center"/>
        </w:trPr>
        <w:tc>
          <w:tcPr>
            <w:tcW w:w="1072" w:type="dxa"/>
            <w:vAlign w:val="center"/>
          </w:tcPr>
          <w:p>
            <w:pPr>
              <w:ind w:left="-6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推</w:t>
            </w:r>
          </w:p>
          <w:p>
            <w:pPr>
              <w:ind w:left="-63"/>
              <w:jc w:val="center"/>
              <w:rPr>
                <w:rFonts w:ascii="Times New Roman" w:hAnsi="Times New Roman" w:eastAsia="仿宋_GB2312" w:cs="Times New Roman"/>
                <w:sz w:val="30"/>
                <w:szCs w:val="30"/>
              </w:rPr>
            </w:pPr>
          </w:p>
          <w:p>
            <w:pPr>
              <w:ind w:left="-6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荐</w:t>
            </w:r>
          </w:p>
          <w:p>
            <w:pPr>
              <w:ind w:left="-63"/>
              <w:jc w:val="center"/>
              <w:rPr>
                <w:rFonts w:ascii="Times New Roman" w:hAnsi="Times New Roman" w:eastAsia="仿宋_GB2312" w:cs="Times New Roman"/>
                <w:sz w:val="30"/>
                <w:szCs w:val="30"/>
              </w:rPr>
            </w:pPr>
          </w:p>
          <w:p>
            <w:pPr>
              <w:ind w:left="-6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意</w:t>
            </w:r>
          </w:p>
          <w:p>
            <w:pPr>
              <w:ind w:left="-63"/>
              <w:jc w:val="center"/>
              <w:rPr>
                <w:rFonts w:ascii="Times New Roman" w:hAnsi="Times New Roman" w:eastAsia="仿宋_GB2312" w:cs="Times New Roman"/>
                <w:sz w:val="30"/>
                <w:szCs w:val="30"/>
              </w:rPr>
            </w:pPr>
          </w:p>
          <w:p>
            <w:pPr>
              <w:ind w:left="-63"/>
              <w:jc w:val="center"/>
              <w:rPr>
                <w:rFonts w:ascii="Times New Roman" w:hAnsi="Times New Roman" w:eastAsia="仿宋_GB2312" w:cs="Times New Roman"/>
                <w:sz w:val="30"/>
                <w:szCs w:val="30"/>
              </w:rPr>
            </w:pPr>
            <w:r>
              <w:rPr>
                <w:rFonts w:ascii="Times New Roman" w:hAnsi="Times New Roman" w:eastAsia="仿宋_GB2312" w:cs="Times New Roman"/>
                <w:sz w:val="30"/>
                <w:szCs w:val="30"/>
              </w:rPr>
              <w:t>见</w:t>
            </w:r>
          </w:p>
        </w:tc>
        <w:tc>
          <w:tcPr>
            <w:tcW w:w="7982" w:type="dxa"/>
            <w:vAlign w:val="bottom"/>
          </w:tcPr>
          <w:p>
            <w:pPr>
              <w:ind w:firstLine="600" w:firstLineChars="200"/>
              <w:rPr>
                <w:rFonts w:ascii="Times New Roman" w:hAnsi="Times New Roman" w:eastAsia="仿宋_GB2312" w:cs="Times New Roman"/>
                <w:sz w:val="30"/>
                <w:szCs w:val="30"/>
              </w:rPr>
            </w:pPr>
          </w:p>
          <w:p>
            <w:pPr>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《蓝墨云班课在中职会计教学中的应用探索和实践》成果研究前后经历了5年，其中（2016年-2018年）为3年实践期，（2019年-2021年）为2年多的应用推广期。</w:t>
            </w:r>
          </w:p>
          <w:p>
            <w:pPr>
              <w:ind w:firstLine="560" w:firstLineChars="200"/>
              <w:rPr>
                <w:rFonts w:ascii="Times New Roman" w:hAnsi="Times New Roman" w:eastAsia="仿宋_GB2312" w:cs="Times New Roman"/>
                <w:sz w:val="28"/>
                <w:szCs w:val="28"/>
              </w:rPr>
            </w:pPr>
          </w:p>
          <w:p>
            <w:pPr>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一、该成果研究对于推进职业教育信息化教学改革很有意义，研究问题踏实，研究方法恰当，论证分析严密充分，结论合理可信。</w:t>
            </w:r>
          </w:p>
          <w:p>
            <w:pPr>
              <w:ind w:firstLine="560" w:firstLineChars="200"/>
              <w:rPr>
                <w:rFonts w:ascii="Times New Roman" w:hAnsi="Times New Roman" w:eastAsia="仿宋_GB2312" w:cs="Times New Roman"/>
                <w:sz w:val="28"/>
                <w:szCs w:val="28"/>
              </w:rPr>
            </w:pPr>
          </w:p>
          <w:p>
            <w:pPr>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二、该成果研究基于蓝墨云班课教学实践进行，有详实的云班课教学资料和大数据分析佐证，可信度高。在大数据视角下精准定位教学问题，对教学进行优化设计，研究角度独特。</w:t>
            </w:r>
          </w:p>
          <w:p>
            <w:pPr>
              <w:ind w:firstLine="560" w:firstLineChars="200"/>
              <w:rPr>
                <w:rFonts w:ascii="Times New Roman" w:hAnsi="Times New Roman" w:eastAsia="仿宋_GB2312" w:cs="Times New Roman"/>
                <w:sz w:val="28"/>
                <w:szCs w:val="28"/>
              </w:rPr>
            </w:pPr>
          </w:p>
          <w:p>
            <w:pPr>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三、该成果对教学改革经验进行归纳总结，提炼形成论文，并公开发表，对云班课教学改革经验进行了实际推广。 </w:t>
            </w:r>
          </w:p>
          <w:p>
            <w:pPr>
              <w:ind w:firstLine="560" w:firstLineChars="200"/>
              <w:rPr>
                <w:rFonts w:ascii="Times New Roman" w:hAnsi="Times New Roman" w:eastAsia="仿宋_GB2312" w:cs="Times New Roman"/>
                <w:sz w:val="28"/>
                <w:szCs w:val="28"/>
              </w:rPr>
            </w:pPr>
          </w:p>
          <w:p>
            <w:pPr>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四、该成果取得良好的教学效果，提高了学生学习积极性，提高了学生的课堂参与度，加强了师生互动，提高了课堂教学质量，成果有较好的应用推广价值。</w:t>
            </w:r>
          </w:p>
          <w:p>
            <w:pPr>
              <w:rPr>
                <w:rFonts w:ascii="Times New Roman" w:hAnsi="Times New Roman" w:eastAsia="仿宋_GB2312" w:cs="Times New Roman"/>
                <w:sz w:val="28"/>
                <w:szCs w:val="28"/>
              </w:rPr>
            </w:pPr>
          </w:p>
          <w:p>
            <w:pPr>
              <w:ind w:firstLine="560" w:firstLineChars="200"/>
              <w:jc w:val="left"/>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该成果符合2021 年广东省教学成果奖文件规定的有关条件，同意推荐。</w:t>
            </w:r>
          </w:p>
          <w:p>
            <w:pPr>
              <w:ind w:firstLine="560" w:firstLineChars="200"/>
              <w:jc w:val="left"/>
              <w:rPr>
                <w:rFonts w:ascii="Times New Roman" w:hAnsi="Times New Roman" w:eastAsia="仿宋_GB2312" w:cs="Times New Roman"/>
                <w:sz w:val="28"/>
                <w:szCs w:val="28"/>
              </w:rPr>
            </w:pPr>
          </w:p>
          <w:p>
            <w:pPr>
              <w:ind w:left="2050" w:leftChars="976" w:firstLine="5067" w:firstLineChars="1689"/>
              <w:rPr>
                <w:rFonts w:ascii="Times New Roman" w:hAnsi="Times New Roman" w:eastAsia="仿宋_GB2312" w:cs="Times New Roman"/>
                <w:sz w:val="30"/>
                <w:szCs w:val="30"/>
              </w:rPr>
            </w:pPr>
          </w:p>
          <w:p>
            <w:pPr>
              <w:ind w:left="2050" w:leftChars="976" w:firstLine="5067" w:firstLineChars="1689"/>
              <w:rPr>
                <w:rFonts w:ascii="Times New Roman" w:hAnsi="Times New Roman" w:eastAsia="仿宋_GB2312" w:cs="Times New Roman"/>
                <w:sz w:val="30"/>
                <w:szCs w:val="30"/>
              </w:rPr>
            </w:pPr>
          </w:p>
          <w:p>
            <w:pPr>
              <w:ind w:left="2050" w:leftChars="976" w:firstLine="1200" w:firstLineChars="400"/>
              <w:rPr>
                <w:rFonts w:ascii="Times New Roman" w:hAnsi="Times New Roman" w:eastAsia="仿宋_GB2312" w:cs="Times New Roman"/>
                <w:sz w:val="30"/>
                <w:szCs w:val="30"/>
              </w:rPr>
            </w:pPr>
            <w:r>
              <w:rPr>
                <w:rFonts w:hint="eastAsia" w:ascii="Times New Roman" w:hAnsi="Times New Roman" w:eastAsia="仿宋_GB2312" w:cs="Times New Roman"/>
                <w:sz w:val="30"/>
                <w:szCs w:val="30"/>
              </w:rPr>
              <w:t>推</w:t>
            </w:r>
            <w:r>
              <w:rPr>
                <w:rFonts w:ascii="Times New Roman" w:hAnsi="Times New Roman" w:eastAsia="仿宋_GB2312" w:cs="Times New Roman"/>
                <w:sz w:val="30"/>
                <w:szCs w:val="30"/>
              </w:rPr>
              <w:t xml:space="preserve">荐单位公章 </w:t>
            </w:r>
          </w:p>
          <w:p>
            <w:pPr>
              <w:rPr>
                <w:rFonts w:ascii="Times New Roman" w:hAnsi="Times New Roman" w:eastAsia="仿宋_GB2312" w:cs="Times New Roman"/>
                <w:sz w:val="30"/>
                <w:szCs w:val="30"/>
              </w:rPr>
            </w:pPr>
          </w:p>
          <w:p>
            <w:pPr>
              <w:ind w:firstLine="3300" w:firstLineChars="1100"/>
              <w:rPr>
                <w:rFonts w:ascii="Times New Roman" w:hAnsi="Times New Roman" w:eastAsia="仿宋_GB2312" w:cs="Times New Roman"/>
                <w:sz w:val="30"/>
                <w:szCs w:val="30"/>
              </w:rPr>
            </w:pPr>
            <w:r>
              <w:rPr>
                <w:rFonts w:hint="eastAsia" w:ascii="Times New Roman" w:hAnsi="Times New Roman" w:eastAsia="仿宋_GB2312" w:cs="Times New Roman"/>
                <w:sz w:val="30"/>
                <w:szCs w:val="30"/>
              </w:rPr>
              <w:t>2021</w:t>
            </w:r>
            <w:r>
              <w:rPr>
                <w:rFonts w:ascii="Times New Roman" w:hAnsi="Times New Roman" w:eastAsia="仿宋_GB2312" w:cs="Times New Roman"/>
                <w:sz w:val="30"/>
                <w:szCs w:val="30"/>
              </w:rPr>
              <w:t xml:space="preserve">年  </w:t>
            </w:r>
            <w:r>
              <w:rPr>
                <w:rFonts w:hint="eastAsia" w:ascii="Times New Roman" w:hAnsi="Times New Roman" w:eastAsia="仿宋_GB2312" w:cs="Times New Roman"/>
                <w:sz w:val="30"/>
                <w:szCs w:val="30"/>
              </w:rPr>
              <w:t>5</w:t>
            </w:r>
            <w:r>
              <w:rPr>
                <w:rFonts w:ascii="Times New Roman" w:hAnsi="Times New Roman" w:eastAsia="仿宋_GB2312" w:cs="Times New Roman"/>
                <w:sz w:val="30"/>
                <w:szCs w:val="30"/>
              </w:rPr>
              <w:t xml:space="preserve">  月 </w:t>
            </w:r>
            <w:r>
              <w:rPr>
                <w:rFonts w:hint="eastAsia" w:ascii="Times New Roman" w:hAnsi="Times New Roman" w:eastAsia="仿宋_GB2312" w:cs="Times New Roman"/>
                <w:sz w:val="30"/>
                <w:szCs w:val="30"/>
              </w:rPr>
              <w:t xml:space="preserve">  28</w:t>
            </w:r>
            <w:r>
              <w:rPr>
                <w:rFonts w:ascii="Times New Roman" w:hAnsi="Times New Roman" w:eastAsia="仿宋_GB2312" w:cs="Times New Roman"/>
                <w:sz w:val="30"/>
                <w:szCs w:val="30"/>
              </w:rPr>
              <w:t xml:space="preserve">  日</w:t>
            </w:r>
          </w:p>
          <w:p>
            <w:pPr>
              <w:ind w:left="4779"/>
              <w:rPr>
                <w:rFonts w:ascii="Times New Roman" w:hAnsi="Times New Roman" w:eastAsia="仿宋_GB2312" w:cs="Times New Roman"/>
                <w:sz w:val="30"/>
                <w:szCs w:val="30"/>
              </w:rPr>
            </w:pPr>
          </w:p>
          <w:p>
            <w:pPr>
              <w:ind w:left="4779"/>
              <w:rPr>
                <w:rFonts w:ascii="Times New Roman" w:hAnsi="Times New Roman" w:eastAsia="仿宋_GB2312" w:cs="Times New Roman"/>
                <w:sz w:val="30"/>
                <w:szCs w:val="30"/>
              </w:rPr>
            </w:pPr>
          </w:p>
          <w:p>
            <w:pPr>
              <w:ind w:left="4779"/>
              <w:rPr>
                <w:rFonts w:ascii="Times New Roman" w:hAnsi="Times New Roman" w:eastAsia="仿宋_GB2312" w:cs="Times New Roman"/>
                <w:sz w:val="30"/>
                <w:szCs w:val="30"/>
              </w:rPr>
            </w:pPr>
          </w:p>
          <w:p>
            <w:pPr>
              <w:ind w:left="4779"/>
              <w:rPr>
                <w:rFonts w:ascii="Times New Roman" w:hAnsi="Times New Roman" w:eastAsia="仿宋_GB2312" w:cs="Times New Roman"/>
                <w:sz w:val="30"/>
                <w:szCs w:val="30"/>
              </w:rPr>
            </w:pPr>
          </w:p>
          <w:p>
            <w:pPr>
              <w:ind w:left="4779"/>
              <w:rPr>
                <w:rFonts w:ascii="Times New Roman" w:hAnsi="Times New Roman" w:eastAsia="仿宋_GB2312" w:cs="Times New Roman"/>
                <w:sz w:val="30"/>
                <w:szCs w:val="30"/>
              </w:rPr>
            </w:pPr>
          </w:p>
          <w:p>
            <w:pPr>
              <w:ind w:left="4779"/>
              <w:rPr>
                <w:rFonts w:ascii="Times New Roman" w:hAnsi="Times New Roman" w:eastAsia="仿宋_GB2312" w:cs="Times New Roman"/>
                <w:sz w:val="30"/>
                <w:szCs w:val="30"/>
              </w:rPr>
            </w:pPr>
          </w:p>
          <w:p>
            <w:pPr>
              <w:rPr>
                <w:rFonts w:ascii="Times New Roman" w:hAnsi="Times New Roman" w:eastAsia="仿宋_GB2312" w:cs="Times New Roman"/>
                <w:sz w:val="30"/>
                <w:szCs w:val="30"/>
              </w:rPr>
            </w:pPr>
          </w:p>
        </w:tc>
      </w:tr>
    </w:tbl>
    <w:p>
      <w:pPr>
        <w:rPr>
          <w:b/>
          <w:sz w:val="32"/>
          <w:szCs w:val="32"/>
        </w:rPr>
      </w:pPr>
    </w:p>
    <w:p>
      <w:pPr>
        <w:spacing w:line="560" w:lineRule="exact"/>
        <w:jc w:val="center"/>
        <w:rPr>
          <w:rFonts w:ascii="Times New Roman" w:hAnsi="Times New Roman" w:eastAsia="黑体" w:cs="Times New Roman"/>
          <w:sz w:val="32"/>
          <w:szCs w:val="32"/>
        </w:rPr>
      </w:pPr>
      <w:r>
        <w:rPr>
          <w:rFonts w:ascii="Times New Roman" w:hAnsi="Times New Roman" w:eastAsia="黑体" w:cs="Times New Roman"/>
          <w:sz w:val="36"/>
          <w:szCs w:val="36"/>
        </w:rPr>
        <w:t>五、附 件 目 录</w:t>
      </w:r>
    </w:p>
    <w:p>
      <w:pPr>
        <w:spacing w:line="560" w:lineRule="exact"/>
        <w:ind w:left="384" w:hanging="384"/>
        <w:rPr>
          <w:rFonts w:ascii="Times New Roman" w:hAnsi="Times New Roman" w:eastAsia="仿宋_GB2312" w:cs="Times New Roman"/>
          <w:sz w:val="32"/>
          <w:szCs w:val="32"/>
        </w:rPr>
      </w:pP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453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序号</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材料内容</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页码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教学成果总结</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2</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教学成果鉴定书</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14--15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3</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教学成果应用和效果证明材料</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16--24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4</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主要完成人纪检鉴定</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 xml:space="preserve"> 25</w:t>
            </w:r>
          </w:p>
        </w:tc>
      </w:tr>
    </w:tbl>
    <w:p>
      <w:pPr>
        <w:spacing w:line="560" w:lineRule="exact"/>
        <w:ind w:left="1259" w:right="609" w:hanging="358"/>
        <w:outlineLvl w:val="0"/>
        <w:rPr>
          <w:rFonts w:ascii="Times New Roman" w:hAnsi="Times New Roman" w:eastAsia="仿宋_GB2312" w:cs="Times New Roman"/>
          <w:b/>
          <w:sz w:val="32"/>
          <w:szCs w:val="32"/>
        </w:rPr>
      </w:pPr>
    </w:p>
    <w:p>
      <w:pPr>
        <w:spacing w:line="560" w:lineRule="exact"/>
        <w:ind w:left="1259" w:right="609" w:hanging="358"/>
        <w:outlineLvl w:val="0"/>
        <w:rPr>
          <w:rFonts w:ascii="Times New Roman" w:hAnsi="Times New Roman" w:eastAsia="仿宋_GB2312" w:cs="Times New Roman"/>
          <w:b/>
          <w:sz w:val="32"/>
          <w:szCs w:val="32"/>
        </w:rPr>
      </w:pPr>
    </w:p>
    <w:p>
      <w:pPr>
        <w:spacing w:line="560" w:lineRule="exact"/>
        <w:ind w:left="1259" w:right="609" w:hanging="358"/>
        <w:outlineLvl w:val="0"/>
        <w:rPr>
          <w:rFonts w:ascii="Times New Roman" w:hAnsi="Times New Roman" w:eastAsia="仿宋_GB2312" w:cs="Times New Roman"/>
          <w:b/>
          <w:sz w:val="32"/>
          <w:szCs w:val="32"/>
        </w:rPr>
      </w:pPr>
    </w:p>
    <w:p>
      <w:pPr>
        <w:spacing w:line="560" w:lineRule="exact"/>
        <w:ind w:left="1259" w:right="609" w:hanging="358"/>
        <w:outlineLvl w:val="0"/>
        <w:rPr>
          <w:rFonts w:hint="eastAsia" w:ascii="Times New Roman" w:hAnsi="Times New Roman" w:eastAsia="仿宋_GB2312" w:cs="Times New Roman"/>
          <w:b/>
          <w:sz w:val="32"/>
          <w:szCs w:val="32"/>
        </w:rPr>
      </w:pPr>
      <w:r>
        <w:rPr>
          <w:rFonts w:hint="eastAsia" w:ascii="Times New Roman" w:hAnsi="Times New Roman" w:eastAsia="仿宋_GB2312" w:cs="Times New Roman"/>
          <w:b/>
          <w:sz w:val="32"/>
          <w:szCs w:val="32"/>
        </w:rPr>
        <w:t>佐证材料展示网址：</w:t>
      </w:r>
    </w:p>
    <w:p>
      <w:pPr>
        <w:spacing w:line="560" w:lineRule="exact"/>
        <w:ind w:left="1259" w:right="609" w:hanging="358"/>
        <w:outlineLvl w:val="0"/>
        <w:rPr>
          <w:rFonts w:hint="eastAsia" w:ascii="Times New Roman" w:hAnsi="Times New Roman" w:eastAsia="仿宋_GB2312" w:cs="Times New Roman"/>
          <w:b/>
          <w:sz w:val="32"/>
          <w:szCs w:val="32"/>
        </w:rPr>
      </w:pPr>
      <w:bookmarkStart w:id="30" w:name="_GoBack"/>
      <w:r>
        <w:rPr>
          <w:rFonts w:hint="eastAsia" w:ascii="Times New Roman" w:hAnsi="Times New Roman" w:eastAsia="仿宋_GB2312" w:cs="Times New Roman"/>
          <w:b/>
          <w:sz w:val="32"/>
          <w:szCs w:val="32"/>
        </w:rPr>
        <w:t>http://jyj.huizhou.gov.cn/wsfw/zcjy/cg/content/post_429</w:t>
      </w:r>
      <w:r>
        <w:rPr>
          <w:rFonts w:hint="eastAsia" w:ascii="Times New Roman" w:hAnsi="Times New Roman" w:eastAsia="仿宋_GB2312" w:cs="Times New Roman"/>
          <w:b/>
          <w:sz w:val="32"/>
          <w:szCs w:val="32"/>
          <w:lang w:val="en-US" w:eastAsia="zh-CN"/>
        </w:rPr>
        <w:t>271</w:t>
      </w:r>
      <w:r>
        <w:rPr>
          <w:rFonts w:hint="eastAsia" w:ascii="Times New Roman" w:hAnsi="Times New Roman" w:eastAsia="仿宋_GB2312" w:cs="Times New Roman"/>
          <w:b/>
          <w:sz w:val="32"/>
          <w:szCs w:val="32"/>
        </w:rPr>
        <w:t>6.html</w:t>
      </w:r>
    </w:p>
    <w:bookmarkEnd w:id="30"/>
    <w:p>
      <w:pPr>
        <w:spacing w:line="560" w:lineRule="exact"/>
        <w:ind w:left="1259" w:right="609" w:hanging="358"/>
        <w:outlineLvl w:val="0"/>
        <w:rPr>
          <w:rFonts w:hint="eastAsia" w:ascii="Times New Roman" w:hAnsi="Times New Roman" w:eastAsia="仿宋_GB2312" w:cs="Times New Roman"/>
          <w:b/>
          <w:sz w:val="44"/>
          <w:szCs w:val="44"/>
          <w:lang w:eastAsia="zh-CN"/>
        </w:rPr>
      </w:pPr>
      <w:r>
        <w:rPr>
          <w:rFonts w:hint="eastAsia" w:ascii="Times New Roman" w:hAnsi="Times New Roman" w:eastAsia="仿宋_GB2312" w:cs="Times New Roman"/>
          <w:b/>
          <w:sz w:val="32"/>
          <w:szCs w:val="32"/>
        </w:rPr>
        <w:t>佐证材料目录</w:t>
      </w:r>
      <w:r>
        <w:rPr>
          <w:rFonts w:hint="eastAsia" w:ascii="Times New Roman" w:hAnsi="Times New Roman" w:eastAsia="仿宋_GB2312" w:cs="Times New Roman"/>
          <w:b/>
          <w:sz w:val="32"/>
          <w:szCs w:val="32"/>
          <w:lang w:eastAsia="zh-CN"/>
        </w:rPr>
        <w:t>：</w:t>
      </w:r>
    </w:p>
    <w:p>
      <w:pPr>
        <w:jc w:val="center"/>
        <w:rPr>
          <w:rFonts w:ascii="Times New Roman" w:hAnsi="Times New Roman" w:eastAsia="仿宋_GB2312" w:cs="Times New Roman"/>
          <w:b/>
          <w:sz w:val="32"/>
          <w:szCs w:val="32"/>
        </w:rPr>
      </w:pP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52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序号</w:t>
            </w:r>
          </w:p>
        </w:tc>
        <w:tc>
          <w:tcPr>
            <w:tcW w:w="5242"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材料内容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1</w:t>
            </w:r>
          </w:p>
        </w:tc>
        <w:tc>
          <w:tcPr>
            <w:tcW w:w="5242" w:type="dxa"/>
            <w:noWrap w:val="0"/>
            <w:vAlign w:val="top"/>
          </w:tcPr>
          <w:p>
            <w:pPr>
              <w:jc w:val="left"/>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课题立项、结题证明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2</w:t>
            </w:r>
          </w:p>
        </w:tc>
        <w:tc>
          <w:tcPr>
            <w:tcW w:w="5242" w:type="dxa"/>
            <w:noWrap w:val="0"/>
            <w:vAlign w:val="top"/>
          </w:tcPr>
          <w:p>
            <w:pPr>
              <w:jc w:val="left"/>
              <w:rPr>
                <w:rFonts w:hint="eastAsia" w:ascii="Times New Roman" w:hAnsi="Times New Roman" w:eastAsia="仿宋_GB2312" w:cs="Times New Roman"/>
                <w:b/>
                <w:kern w:val="0"/>
                <w:sz w:val="32"/>
                <w:szCs w:val="32"/>
                <w:lang w:val="en-US" w:eastAsia="zh-CN"/>
              </w:rPr>
            </w:pPr>
            <w:r>
              <w:rPr>
                <w:rFonts w:hint="eastAsia" w:ascii="Times New Roman" w:hAnsi="Times New Roman" w:eastAsia="仿宋_GB2312" w:cs="Times New Roman"/>
                <w:b/>
                <w:kern w:val="0"/>
                <w:sz w:val="32"/>
                <w:szCs w:val="32"/>
                <w:lang w:val="en-US" w:eastAsia="zh-CN"/>
              </w:rPr>
              <w:t>获奖证明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3</w:t>
            </w:r>
          </w:p>
        </w:tc>
        <w:tc>
          <w:tcPr>
            <w:tcW w:w="5242" w:type="dxa"/>
            <w:noWrap w:val="0"/>
            <w:vAlign w:val="top"/>
          </w:tcPr>
          <w:p>
            <w:pPr>
              <w:jc w:val="left"/>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云班课</w:t>
            </w:r>
            <w:r>
              <w:rPr>
                <w:rFonts w:hint="eastAsia" w:ascii="Times New Roman" w:hAnsi="Times New Roman" w:eastAsia="仿宋_GB2312" w:cs="Times New Roman"/>
                <w:b/>
                <w:kern w:val="0"/>
                <w:sz w:val="32"/>
                <w:szCs w:val="32"/>
                <w:lang w:eastAsia="zh-CN"/>
              </w:rPr>
              <w:t>各种</w:t>
            </w:r>
            <w:r>
              <w:rPr>
                <w:rFonts w:hint="eastAsia" w:ascii="Times New Roman" w:hAnsi="Times New Roman" w:eastAsia="仿宋_GB2312" w:cs="Times New Roman"/>
                <w:b/>
                <w:kern w:val="0"/>
                <w:sz w:val="32"/>
                <w:szCs w:val="32"/>
              </w:rPr>
              <w:t>教学数据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4</w:t>
            </w:r>
          </w:p>
        </w:tc>
        <w:tc>
          <w:tcPr>
            <w:tcW w:w="5242" w:type="dxa"/>
            <w:noWrap w:val="0"/>
            <w:vAlign w:val="top"/>
          </w:tcPr>
          <w:p>
            <w:pPr>
              <w:jc w:val="left"/>
              <w:rPr>
                <w:rFonts w:hint="eastAsia" w:ascii="Times New Roman" w:hAnsi="Times New Roman" w:eastAsia="仿宋_GB2312" w:cs="Times New Roman"/>
                <w:b/>
                <w:kern w:val="0"/>
                <w:sz w:val="32"/>
                <w:szCs w:val="32"/>
                <w:lang w:eastAsia="zh-CN"/>
              </w:rPr>
            </w:pPr>
            <w:r>
              <w:rPr>
                <w:rFonts w:hint="eastAsia" w:ascii="Times New Roman" w:hAnsi="Times New Roman" w:eastAsia="仿宋_GB2312" w:cs="Times New Roman"/>
                <w:b/>
                <w:kern w:val="0"/>
                <w:sz w:val="32"/>
                <w:szCs w:val="32"/>
              </w:rPr>
              <w:t>云班课</w:t>
            </w:r>
            <w:r>
              <w:rPr>
                <w:rFonts w:hint="eastAsia" w:ascii="Times New Roman" w:hAnsi="Times New Roman" w:eastAsia="仿宋_GB2312" w:cs="Times New Roman"/>
                <w:b/>
                <w:kern w:val="0"/>
                <w:sz w:val="32"/>
                <w:szCs w:val="32"/>
                <w:lang w:eastAsia="zh-CN"/>
              </w:rPr>
              <w:t>在</w:t>
            </w:r>
            <w:r>
              <w:rPr>
                <w:rFonts w:hint="eastAsia" w:ascii="Times New Roman" w:hAnsi="Times New Roman" w:eastAsia="仿宋_GB2312" w:cs="Times New Roman"/>
                <w:b/>
                <w:kern w:val="0"/>
                <w:sz w:val="32"/>
                <w:szCs w:val="32"/>
              </w:rPr>
              <w:t>班级管理</w:t>
            </w:r>
            <w:r>
              <w:rPr>
                <w:rFonts w:hint="eastAsia" w:ascii="Times New Roman" w:hAnsi="Times New Roman" w:eastAsia="仿宋_GB2312" w:cs="Times New Roman"/>
                <w:b/>
                <w:kern w:val="0"/>
                <w:sz w:val="32"/>
                <w:szCs w:val="32"/>
                <w:lang w:eastAsia="zh-CN"/>
              </w:rPr>
              <w:t>的应用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Times New Roman" w:hAnsi="Times New Roman" w:eastAsia="仿宋_GB2312" w:cs="Times New Roman"/>
                <w:b/>
                <w:kern w:val="0"/>
                <w:sz w:val="32"/>
                <w:szCs w:val="32"/>
              </w:rPr>
            </w:pPr>
            <w:r>
              <w:rPr>
                <w:rFonts w:hint="eastAsia" w:ascii="Times New Roman" w:hAnsi="Times New Roman" w:eastAsia="仿宋_GB2312" w:cs="Times New Roman"/>
                <w:b/>
                <w:kern w:val="0"/>
                <w:sz w:val="32"/>
                <w:szCs w:val="32"/>
              </w:rPr>
              <w:t>5</w:t>
            </w:r>
          </w:p>
        </w:tc>
        <w:tc>
          <w:tcPr>
            <w:tcW w:w="5242" w:type="dxa"/>
            <w:noWrap w:val="0"/>
            <w:vAlign w:val="top"/>
          </w:tcPr>
          <w:p>
            <w:pPr>
              <w:jc w:val="left"/>
              <w:rPr>
                <w:rFonts w:hint="default" w:ascii="Times New Roman" w:hAnsi="Times New Roman" w:eastAsia="仿宋_GB2312" w:cs="Times New Roman"/>
                <w:b/>
                <w:kern w:val="0"/>
                <w:sz w:val="32"/>
                <w:szCs w:val="32"/>
                <w:lang w:val="en-US" w:eastAsia="zh-CN"/>
              </w:rPr>
            </w:pPr>
            <w:r>
              <w:rPr>
                <w:rFonts w:hint="eastAsia" w:ascii="Times New Roman" w:hAnsi="Times New Roman" w:eastAsia="仿宋_GB2312" w:cs="Times New Roman"/>
                <w:b/>
                <w:kern w:val="0"/>
                <w:sz w:val="32"/>
                <w:szCs w:val="32"/>
                <w:lang w:eastAsia="zh-CN"/>
              </w:rPr>
              <w:t>论文和教学小结共</w:t>
            </w:r>
            <w:r>
              <w:rPr>
                <w:rFonts w:hint="eastAsia" w:ascii="Times New Roman" w:hAnsi="Times New Roman" w:eastAsia="仿宋_GB2312" w:cs="Times New Roman"/>
                <w:b/>
                <w:kern w:val="0"/>
                <w:sz w:val="32"/>
                <w:szCs w:val="32"/>
                <w:lang w:val="en-US" w:eastAsia="zh-CN"/>
              </w:rPr>
              <w:t>5篇</w:t>
            </w:r>
          </w:p>
        </w:tc>
      </w:tr>
    </w:tbl>
    <w:p>
      <w:pPr>
        <w:rPr>
          <w:rFonts w:ascii="Times New Roman" w:hAnsi="Times New Roman" w:eastAsia="仿宋_GB2312" w:cs="Times New Roman"/>
          <w:sz w:val="32"/>
          <w:szCs w:val="24"/>
        </w:rPr>
      </w:pPr>
    </w:p>
    <w:p>
      <w:pPr>
        <w:spacing w:line="560" w:lineRule="exact"/>
        <w:rPr>
          <w:rFonts w:hint="eastAsia" w:ascii="Times New Roman" w:hAnsi="Times New Roman" w:eastAsia="黑体" w:cs="Times New Roman"/>
          <w:sz w:val="36"/>
          <w:szCs w:val="36"/>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36"/>
          <w:szCs w:val="36"/>
        </w:rPr>
      </w:pPr>
      <w:r>
        <w:rPr>
          <w:rFonts w:hint="eastAsia"/>
          <w:b/>
          <w:sz w:val="36"/>
          <w:szCs w:val="36"/>
        </w:rPr>
        <w:t>蓝墨云班课在中职会计教学中的应用探索和实践</w:t>
      </w:r>
    </w:p>
    <w:p>
      <w:pPr>
        <w:jc w:val="center"/>
        <w:rPr>
          <w:b/>
          <w:sz w:val="44"/>
          <w:szCs w:val="44"/>
        </w:rPr>
      </w:pPr>
    </w:p>
    <w:p>
      <w:pPr>
        <w:jc w:val="center"/>
        <w:rPr>
          <w:rFonts w:hint="eastAsia" w:eastAsiaTheme="minorEastAsia"/>
          <w:b/>
          <w:sz w:val="44"/>
          <w:szCs w:val="44"/>
          <w:lang w:val="en-US" w:eastAsia="zh-CN"/>
        </w:rPr>
      </w:pPr>
      <w:r>
        <w:rPr>
          <w:rFonts w:hint="eastAsia"/>
          <w:b/>
          <w:sz w:val="44"/>
          <w:szCs w:val="44"/>
          <w:lang w:val="en-US" w:eastAsia="zh-CN"/>
        </w:rPr>
        <w:t>附件目录</w:t>
      </w:r>
    </w:p>
    <w:p>
      <w:pPr>
        <w:spacing w:line="560" w:lineRule="exact"/>
        <w:ind w:left="384" w:hanging="384"/>
        <w:rPr>
          <w:rFonts w:ascii="Times New Roman" w:hAnsi="Times New Roman" w:eastAsia="仿宋_GB2312" w:cs="Times New Roman"/>
          <w:sz w:val="32"/>
          <w:szCs w:val="32"/>
        </w:rPr>
      </w:pP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453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序号</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材料内容</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页码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教学成果总结</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2</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教学成果鉴定书</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14--15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3</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教学成果应用和效果证明材料</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16--24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4</w:t>
            </w:r>
          </w:p>
        </w:tc>
        <w:tc>
          <w:tcPr>
            <w:tcW w:w="4536"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主要完成人纪检鉴定</w:t>
            </w:r>
          </w:p>
        </w:tc>
        <w:tc>
          <w:tcPr>
            <w:tcW w:w="1417" w:type="dxa"/>
            <w:noWrap w:val="0"/>
            <w:vAlign w:val="top"/>
          </w:tcPr>
          <w:p>
            <w:pPr>
              <w:jc w:val="center"/>
              <w:rPr>
                <w:rFonts w:ascii="Calibri" w:hAnsi="Calibri" w:eastAsia="宋体" w:cs="Times New Roman"/>
                <w:b/>
                <w:kern w:val="0"/>
                <w:sz w:val="32"/>
                <w:szCs w:val="32"/>
              </w:rPr>
            </w:pPr>
            <w:r>
              <w:rPr>
                <w:rFonts w:hint="eastAsia" w:ascii="Calibri" w:hAnsi="Calibri" w:eastAsia="宋体" w:cs="Times New Roman"/>
                <w:b/>
                <w:kern w:val="0"/>
                <w:sz w:val="32"/>
                <w:szCs w:val="32"/>
              </w:rPr>
              <w:t xml:space="preserve"> 25</w:t>
            </w:r>
          </w:p>
        </w:tc>
      </w:tr>
    </w:tbl>
    <w:p>
      <w:pPr>
        <w:jc w:val="center"/>
        <w:rPr>
          <w:b/>
          <w:sz w:val="44"/>
          <w:szCs w:val="44"/>
        </w:rPr>
      </w:pPr>
    </w:p>
    <w:p>
      <w:pPr>
        <w:rPr>
          <w:b/>
          <w:sz w:val="44"/>
          <w:szCs w:val="44"/>
        </w:rPr>
        <w:sectPr>
          <w:footerReference r:id="rId4" w:type="default"/>
          <w:footerReference r:id="rId5" w:type="even"/>
          <w:pgSz w:w="11906" w:h="16838"/>
          <w:pgMar w:top="1418" w:right="1588" w:bottom="1418" w:left="1588" w:header="851" w:footer="1588" w:gutter="0"/>
          <w:pgNumType w:start="1"/>
          <w:cols w:space="720" w:num="1"/>
          <w:docGrid w:linePitch="312" w:charSpace="0"/>
        </w:sectPr>
      </w:pPr>
    </w:p>
    <w:p>
      <w:pP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rPr>
          <w:b/>
          <w:sz w:val="44"/>
          <w:szCs w:val="44"/>
        </w:rPr>
      </w:pPr>
    </w:p>
    <w:p>
      <w:pPr>
        <w:jc w:val="center"/>
        <w:rPr>
          <w:b/>
          <w:sz w:val="36"/>
          <w:szCs w:val="36"/>
        </w:rPr>
      </w:pPr>
      <w:r>
        <w:rPr>
          <w:rFonts w:hint="eastAsia"/>
          <w:b/>
          <w:sz w:val="36"/>
          <w:szCs w:val="36"/>
        </w:rPr>
        <w:t>蓝墨云班课在中职会计教学中的应用探索和实践</w:t>
      </w:r>
    </w:p>
    <w:p>
      <w:pPr>
        <w:ind w:firstLine="1997" w:firstLineChars="452"/>
        <w:rPr>
          <w:b/>
          <w:sz w:val="44"/>
          <w:szCs w:val="44"/>
        </w:rPr>
      </w:pPr>
    </w:p>
    <w:p>
      <w:pPr>
        <w:ind w:firstLine="1997" w:firstLineChars="452"/>
        <w:rPr>
          <w:b/>
          <w:sz w:val="44"/>
          <w:szCs w:val="44"/>
        </w:rPr>
      </w:pPr>
    </w:p>
    <w:p>
      <w:pPr>
        <w:ind w:firstLine="1997" w:firstLineChars="452"/>
        <w:rPr>
          <w:b/>
          <w:sz w:val="44"/>
          <w:szCs w:val="44"/>
        </w:rPr>
      </w:pPr>
    </w:p>
    <w:p>
      <w:pPr>
        <w:ind w:firstLine="2178" w:firstLineChars="452"/>
        <w:rPr>
          <w:b/>
          <w:sz w:val="48"/>
          <w:szCs w:val="48"/>
        </w:rPr>
      </w:pPr>
      <w:r>
        <w:rPr>
          <w:rFonts w:hint="eastAsia"/>
          <w:b/>
          <w:sz w:val="48"/>
          <w:szCs w:val="48"/>
        </w:rPr>
        <w:t>教学成果总结报告</w:t>
      </w: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rPr>
          <w:b/>
          <w:sz w:val="32"/>
          <w:szCs w:val="32"/>
        </w:rPr>
      </w:pPr>
    </w:p>
    <w:p>
      <w:pPr>
        <w:jc w:val="center"/>
        <w:rPr>
          <w:b/>
          <w:sz w:val="32"/>
          <w:szCs w:val="32"/>
        </w:rPr>
      </w:pPr>
    </w:p>
    <w:p>
      <w:pPr>
        <w:jc w:val="center"/>
        <w:rPr>
          <w:b/>
          <w:sz w:val="32"/>
          <w:szCs w:val="32"/>
        </w:rPr>
      </w:pPr>
      <w:r>
        <w:rPr>
          <w:rFonts w:hint="eastAsia"/>
          <w:b/>
          <w:sz w:val="32"/>
          <w:szCs w:val="32"/>
        </w:rPr>
        <w:t>2021-5-6</w:t>
      </w: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tabs>
          <w:tab w:val="right" w:leader="dot" w:pos="8296"/>
        </w:tabs>
        <w:ind w:firstLine="4016" w:firstLineChars="1250"/>
        <w:rPr>
          <w:b/>
          <w:sz w:val="32"/>
          <w:szCs w:val="32"/>
        </w:rPr>
      </w:pPr>
      <w:r>
        <w:rPr>
          <w:rFonts w:hint="eastAsia"/>
          <w:b/>
          <w:sz w:val="32"/>
          <w:szCs w:val="32"/>
        </w:rPr>
        <w:t>目录</w:t>
      </w:r>
    </w:p>
    <w:p>
      <w:pPr>
        <w:tabs>
          <w:tab w:val="right" w:leader="dot" w:pos="8296"/>
        </w:tabs>
        <w:ind w:firstLine="4016" w:firstLineChars="1250"/>
        <w:rPr>
          <w:b/>
          <w:sz w:val="32"/>
          <w:szCs w:val="32"/>
        </w:rPr>
      </w:pPr>
    </w:p>
    <w:p>
      <w:pPr>
        <w:pStyle w:val="6"/>
        <w:tabs>
          <w:tab w:val="right" w:leader="dot" w:pos="8720"/>
        </w:tabs>
      </w:pPr>
      <w:r>
        <w:rPr>
          <w:b/>
          <w:sz w:val="32"/>
          <w:szCs w:val="32"/>
        </w:rPr>
        <w:fldChar w:fldCharType="begin"/>
      </w:r>
      <w:r>
        <w:rPr>
          <w:b/>
          <w:sz w:val="32"/>
          <w:szCs w:val="32"/>
        </w:rPr>
        <w:instrText xml:space="preserve"> TOC \o "1-4" \h \z \u </w:instrText>
      </w:r>
      <w:r>
        <w:rPr>
          <w:b/>
          <w:sz w:val="32"/>
          <w:szCs w:val="32"/>
        </w:rPr>
        <w:fldChar w:fldCharType="separate"/>
      </w:r>
      <w:r>
        <w:fldChar w:fldCharType="begin"/>
      </w:r>
      <w:r>
        <w:instrText xml:space="preserve"> HYPERLINK \l "_Toc72852075" </w:instrText>
      </w:r>
      <w:r>
        <w:fldChar w:fldCharType="separate"/>
      </w:r>
      <w:r>
        <w:rPr>
          <w:rStyle w:val="13"/>
          <w:rFonts w:hint="eastAsia"/>
          <w:b/>
          <w:bCs/>
          <w:kern w:val="44"/>
        </w:rPr>
        <w:t>一、成果的研究背景</w:t>
      </w:r>
      <w:r>
        <w:tab/>
      </w:r>
      <w:r>
        <w:fldChar w:fldCharType="begin"/>
      </w:r>
      <w:r>
        <w:instrText xml:space="preserve"> PAGEREF _Toc72852075 \h </w:instrText>
      </w:r>
      <w:r>
        <w:fldChar w:fldCharType="separate"/>
      </w:r>
      <w:r>
        <w:t>1</w:t>
      </w:r>
      <w:r>
        <w:fldChar w:fldCharType="end"/>
      </w:r>
      <w:r>
        <w:fldChar w:fldCharType="end"/>
      </w:r>
    </w:p>
    <w:p>
      <w:pPr>
        <w:pStyle w:val="6"/>
        <w:tabs>
          <w:tab w:val="right" w:leader="dot" w:pos="8720"/>
        </w:tabs>
      </w:pPr>
      <w:r>
        <w:fldChar w:fldCharType="begin"/>
      </w:r>
      <w:r>
        <w:instrText xml:space="preserve"> HYPERLINK \l "_Toc72852076" </w:instrText>
      </w:r>
      <w:r>
        <w:fldChar w:fldCharType="separate"/>
      </w:r>
      <w:r>
        <w:rPr>
          <w:rStyle w:val="13"/>
          <w:rFonts w:hint="eastAsia"/>
          <w:b/>
          <w:bCs/>
          <w:kern w:val="44"/>
        </w:rPr>
        <w:t>二、成果的研究内容</w:t>
      </w:r>
      <w:r>
        <w:tab/>
      </w:r>
      <w:r>
        <w:fldChar w:fldCharType="begin"/>
      </w:r>
      <w:r>
        <w:instrText xml:space="preserve"> PAGEREF _Toc72852076 \h </w:instrText>
      </w:r>
      <w:r>
        <w:fldChar w:fldCharType="separate"/>
      </w:r>
      <w:r>
        <w:t>2</w:t>
      </w:r>
      <w:r>
        <w:fldChar w:fldCharType="end"/>
      </w:r>
      <w:r>
        <w:fldChar w:fldCharType="end"/>
      </w:r>
    </w:p>
    <w:p>
      <w:pPr>
        <w:pStyle w:val="2"/>
        <w:tabs>
          <w:tab w:val="right" w:leader="dot" w:pos="8720"/>
        </w:tabs>
      </w:pPr>
      <w:r>
        <w:fldChar w:fldCharType="begin"/>
      </w:r>
      <w:r>
        <w:instrText xml:space="preserve"> HYPERLINK \l "_Toc72852077" </w:instrText>
      </w:r>
      <w:r>
        <w:fldChar w:fldCharType="separate"/>
      </w:r>
      <w:r>
        <w:rPr>
          <w:rStyle w:val="13"/>
          <w:rFonts w:hint="eastAsia"/>
          <w:b/>
          <w:bCs/>
        </w:rPr>
        <w:t>（一）云班课教学实践</w:t>
      </w:r>
      <w:r>
        <w:tab/>
      </w:r>
      <w:r>
        <w:fldChar w:fldCharType="begin"/>
      </w:r>
      <w:r>
        <w:instrText xml:space="preserve"> PAGEREF _Toc72852077 \h </w:instrText>
      </w:r>
      <w:r>
        <w:fldChar w:fldCharType="separate"/>
      </w:r>
      <w:r>
        <w:t>2</w:t>
      </w:r>
      <w:r>
        <w:fldChar w:fldCharType="end"/>
      </w:r>
      <w:r>
        <w:fldChar w:fldCharType="end"/>
      </w:r>
    </w:p>
    <w:p>
      <w:pPr>
        <w:pStyle w:val="7"/>
        <w:tabs>
          <w:tab w:val="right" w:leader="dot" w:pos="8720"/>
        </w:tabs>
      </w:pPr>
      <w:r>
        <w:fldChar w:fldCharType="begin"/>
      </w:r>
      <w:r>
        <w:instrText xml:space="preserve"> HYPERLINK \l "_Toc72852078" </w:instrText>
      </w:r>
      <w:r>
        <w:fldChar w:fldCharType="separate"/>
      </w:r>
      <w:r>
        <w:rPr>
          <w:rStyle w:val="13"/>
          <w:rFonts w:asciiTheme="majorHAnsi" w:hAnsiTheme="majorHAnsi" w:eastAsiaTheme="majorEastAsia" w:cstheme="majorBidi"/>
          <w:b/>
          <w:bCs/>
        </w:rPr>
        <w:t>1.</w:t>
      </w:r>
      <w:r>
        <w:rPr>
          <w:rStyle w:val="13"/>
          <w:rFonts w:hint="eastAsia" w:asciiTheme="majorHAnsi" w:hAnsiTheme="majorHAnsi" w:eastAsiaTheme="majorEastAsia" w:cstheme="majorBidi"/>
          <w:b/>
          <w:bCs/>
        </w:rPr>
        <w:t>教师熟悉蓝墨云班课</w:t>
      </w:r>
      <w:r>
        <w:rPr>
          <w:rStyle w:val="13"/>
          <w:rFonts w:asciiTheme="majorHAnsi" w:hAnsiTheme="majorHAnsi" w:eastAsiaTheme="majorEastAsia" w:cstheme="majorBidi"/>
          <w:b/>
          <w:bCs/>
        </w:rPr>
        <w:t xml:space="preserve"> APP</w:t>
      </w:r>
      <w:r>
        <w:rPr>
          <w:rStyle w:val="13"/>
          <w:rFonts w:hint="eastAsia" w:asciiTheme="majorHAnsi" w:hAnsiTheme="majorHAnsi" w:eastAsiaTheme="majorEastAsia" w:cstheme="majorBidi"/>
          <w:b/>
          <w:bCs/>
        </w:rPr>
        <w:t>各项教学功能</w:t>
      </w:r>
      <w:r>
        <w:tab/>
      </w:r>
      <w:r>
        <w:fldChar w:fldCharType="begin"/>
      </w:r>
      <w:r>
        <w:instrText xml:space="preserve"> PAGEREF _Toc72852078 \h </w:instrText>
      </w:r>
      <w:r>
        <w:fldChar w:fldCharType="separate"/>
      </w:r>
      <w:r>
        <w:t>2</w:t>
      </w:r>
      <w:r>
        <w:fldChar w:fldCharType="end"/>
      </w:r>
      <w:r>
        <w:fldChar w:fldCharType="end"/>
      </w:r>
    </w:p>
    <w:p>
      <w:pPr>
        <w:pStyle w:val="7"/>
        <w:tabs>
          <w:tab w:val="right" w:leader="dot" w:pos="8720"/>
        </w:tabs>
      </w:pPr>
      <w:r>
        <w:fldChar w:fldCharType="begin"/>
      </w:r>
      <w:r>
        <w:instrText xml:space="preserve"> HYPERLINK \l "_Toc72852079" </w:instrText>
      </w:r>
      <w:r>
        <w:fldChar w:fldCharType="separate"/>
      </w:r>
      <w:r>
        <w:rPr>
          <w:rStyle w:val="13"/>
          <w:rFonts w:asciiTheme="majorHAnsi" w:hAnsiTheme="majorHAnsi" w:eastAsiaTheme="majorEastAsia" w:cstheme="majorBidi"/>
          <w:b/>
          <w:bCs/>
        </w:rPr>
        <w:t>2.</w:t>
      </w:r>
      <w:r>
        <w:rPr>
          <w:rStyle w:val="13"/>
          <w:rFonts w:hint="eastAsia" w:asciiTheme="majorHAnsi" w:hAnsiTheme="majorHAnsi" w:eastAsiaTheme="majorEastAsia" w:cstheme="majorBidi"/>
          <w:b/>
          <w:bCs/>
        </w:rPr>
        <w:t>教学资源课前推送至云空间</w:t>
      </w:r>
      <w:r>
        <w:tab/>
      </w:r>
      <w:r>
        <w:fldChar w:fldCharType="begin"/>
      </w:r>
      <w:r>
        <w:instrText xml:space="preserve"> PAGEREF _Toc72852079 \h </w:instrText>
      </w:r>
      <w:r>
        <w:fldChar w:fldCharType="separate"/>
      </w:r>
      <w:r>
        <w:t>2</w:t>
      </w:r>
      <w:r>
        <w:fldChar w:fldCharType="end"/>
      </w:r>
      <w:r>
        <w:fldChar w:fldCharType="end"/>
      </w:r>
    </w:p>
    <w:p>
      <w:pPr>
        <w:pStyle w:val="7"/>
        <w:tabs>
          <w:tab w:val="right" w:leader="dot" w:pos="8720"/>
        </w:tabs>
      </w:pPr>
      <w:r>
        <w:fldChar w:fldCharType="begin"/>
      </w:r>
      <w:r>
        <w:instrText xml:space="preserve"> HYPERLINK \l "_Toc72852080" </w:instrText>
      </w:r>
      <w:r>
        <w:fldChar w:fldCharType="separate"/>
      </w:r>
      <w:r>
        <w:rPr>
          <w:rStyle w:val="13"/>
          <w:rFonts w:asciiTheme="majorHAnsi" w:hAnsiTheme="majorHAnsi" w:eastAsiaTheme="majorEastAsia" w:cstheme="majorBidi"/>
          <w:b/>
          <w:bCs/>
        </w:rPr>
        <w:t>3.</w:t>
      </w:r>
      <w:r>
        <w:rPr>
          <w:rStyle w:val="13"/>
          <w:rFonts w:hint="eastAsia" w:asciiTheme="majorHAnsi" w:hAnsiTheme="majorHAnsi" w:eastAsiaTheme="majorEastAsia" w:cstheme="majorBidi"/>
          <w:b/>
          <w:bCs/>
        </w:rPr>
        <w:t>对学生进行使用培训</w:t>
      </w:r>
      <w:r>
        <w:tab/>
      </w:r>
      <w:r>
        <w:fldChar w:fldCharType="begin"/>
      </w:r>
      <w:r>
        <w:instrText xml:space="preserve"> PAGEREF _Toc72852080 \h </w:instrText>
      </w:r>
      <w:r>
        <w:fldChar w:fldCharType="separate"/>
      </w:r>
      <w:r>
        <w:t>2</w:t>
      </w:r>
      <w:r>
        <w:fldChar w:fldCharType="end"/>
      </w:r>
      <w:r>
        <w:fldChar w:fldCharType="end"/>
      </w:r>
    </w:p>
    <w:p>
      <w:pPr>
        <w:pStyle w:val="7"/>
        <w:tabs>
          <w:tab w:val="right" w:leader="dot" w:pos="8720"/>
        </w:tabs>
      </w:pPr>
      <w:r>
        <w:fldChar w:fldCharType="begin"/>
      </w:r>
      <w:r>
        <w:instrText xml:space="preserve"> HYPERLINK \l "_Toc72852081" </w:instrText>
      </w:r>
      <w:r>
        <w:fldChar w:fldCharType="separate"/>
      </w:r>
      <w:r>
        <w:rPr>
          <w:rStyle w:val="13"/>
          <w:rFonts w:asciiTheme="majorHAnsi" w:hAnsiTheme="majorHAnsi" w:eastAsiaTheme="majorEastAsia" w:cstheme="majorBidi"/>
          <w:b/>
          <w:bCs/>
        </w:rPr>
        <w:t>4.</w:t>
      </w:r>
      <w:r>
        <w:rPr>
          <w:rStyle w:val="13"/>
          <w:rFonts w:hint="eastAsia" w:asciiTheme="majorHAnsi" w:hAnsiTheme="majorHAnsi" w:eastAsiaTheme="majorEastAsia" w:cstheme="majorBidi"/>
          <w:b/>
          <w:bCs/>
        </w:rPr>
        <w:t>课前互动</w:t>
      </w:r>
      <w:r>
        <w:tab/>
      </w:r>
      <w:r>
        <w:fldChar w:fldCharType="begin"/>
      </w:r>
      <w:r>
        <w:instrText xml:space="preserve"> PAGEREF _Toc72852081 \h </w:instrText>
      </w:r>
      <w:r>
        <w:fldChar w:fldCharType="separate"/>
      </w:r>
      <w:r>
        <w:t>2</w:t>
      </w:r>
      <w:r>
        <w:fldChar w:fldCharType="end"/>
      </w:r>
      <w:r>
        <w:fldChar w:fldCharType="end"/>
      </w:r>
    </w:p>
    <w:p>
      <w:pPr>
        <w:pStyle w:val="7"/>
        <w:tabs>
          <w:tab w:val="right" w:leader="dot" w:pos="8720"/>
        </w:tabs>
      </w:pPr>
      <w:r>
        <w:fldChar w:fldCharType="begin"/>
      </w:r>
      <w:r>
        <w:instrText xml:space="preserve"> HYPERLINK \l "_Toc72852082" </w:instrText>
      </w:r>
      <w:r>
        <w:fldChar w:fldCharType="separate"/>
      </w:r>
      <w:r>
        <w:rPr>
          <w:rStyle w:val="13"/>
          <w:rFonts w:asciiTheme="majorHAnsi" w:hAnsiTheme="majorHAnsi" w:eastAsiaTheme="majorEastAsia" w:cstheme="majorBidi"/>
          <w:b/>
          <w:bCs/>
        </w:rPr>
        <w:t>5.</w:t>
      </w:r>
      <w:r>
        <w:rPr>
          <w:rStyle w:val="13"/>
          <w:rFonts w:hint="eastAsia" w:asciiTheme="majorHAnsi" w:hAnsiTheme="majorHAnsi" w:eastAsiaTheme="majorEastAsia" w:cstheme="majorBidi"/>
          <w:b/>
          <w:bCs/>
        </w:rPr>
        <w:t>课堂应用</w:t>
      </w:r>
      <w:r>
        <w:tab/>
      </w:r>
      <w:r>
        <w:fldChar w:fldCharType="begin"/>
      </w:r>
      <w:r>
        <w:instrText xml:space="preserve"> PAGEREF _Toc72852082 \h </w:instrText>
      </w:r>
      <w:r>
        <w:fldChar w:fldCharType="separate"/>
      </w:r>
      <w:r>
        <w:t>3</w:t>
      </w:r>
      <w:r>
        <w:fldChar w:fldCharType="end"/>
      </w:r>
      <w:r>
        <w:fldChar w:fldCharType="end"/>
      </w:r>
    </w:p>
    <w:p>
      <w:pPr>
        <w:pStyle w:val="7"/>
        <w:tabs>
          <w:tab w:val="right" w:leader="dot" w:pos="8720"/>
        </w:tabs>
      </w:pPr>
      <w:r>
        <w:fldChar w:fldCharType="begin"/>
      </w:r>
      <w:r>
        <w:instrText xml:space="preserve"> HYPERLINK \l "_Toc72852083" </w:instrText>
      </w:r>
      <w:r>
        <w:fldChar w:fldCharType="separate"/>
      </w:r>
      <w:r>
        <w:rPr>
          <w:rStyle w:val="13"/>
          <w:rFonts w:asciiTheme="majorHAnsi" w:hAnsiTheme="majorHAnsi" w:eastAsiaTheme="majorEastAsia" w:cstheme="majorBidi"/>
          <w:b/>
          <w:bCs/>
        </w:rPr>
        <w:t>6.</w:t>
      </w:r>
      <w:r>
        <w:rPr>
          <w:rStyle w:val="13"/>
          <w:rFonts w:hint="eastAsia" w:asciiTheme="majorHAnsi" w:hAnsiTheme="majorHAnsi" w:eastAsiaTheme="majorEastAsia" w:cstheme="majorBidi"/>
          <w:b/>
          <w:bCs/>
        </w:rPr>
        <w:t>调查分析</w:t>
      </w:r>
      <w:r>
        <w:tab/>
      </w:r>
      <w:r>
        <w:fldChar w:fldCharType="begin"/>
      </w:r>
      <w:r>
        <w:instrText xml:space="preserve"> PAGEREF _Toc72852083 \h </w:instrText>
      </w:r>
      <w:r>
        <w:fldChar w:fldCharType="separate"/>
      </w:r>
      <w:r>
        <w:t>3</w:t>
      </w:r>
      <w:r>
        <w:fldChar w:fldCharType="end"/>
      </w:r>
      <w:r>
        <w:fldChar w:fldCharType="end"/>
      </w:r>
    </w:p>
    <w:p>
      <w:pPr>
        <w:pStyle w:val="2"/>
        <w:tabs>
          <w:tab w:val="right" w:leader="dot" w:pos="8720"/>
        </w:tabs>
      </w:pPr>
      <w:r>
        <w:fldChar w:fldCharType="begin"/>
      </w:r>
      <w:r>
        <w:instrText xml:space="preserve"> HYPERLINK \l "_Toc72852084" </w:instrText>
      </w:r>
      <w:r>
        <w:fldChar w:fldCharType="separate"/>
      </w:r>
      <w:r>
        <w:rPr>
          <w:rStyle w:val="13"/>
          <w:rFonts w:hint="eastAsia"/>
          <w:b/>
          <w:bCs/>
        </w:rPr>
        <w:t>（二）基于大数据分析的教学优化设计</w:t>
      </w:r>
      <w:r>
        <w:tab/>
      </w:r>
      <w:r>
        <w:fldChar w:fldCharType="begin"/>
      </w:r>
      <w:r>
        <w:instrText xml:space="preserve"> PAGEREF _Toc72852084 \h </w:instrText>
      </w:r>
      <w:r>
        <w:fldChar w:fldCharType="separate"/>
      </w:r>
      <w:r>
        <w:t>3</w:t>
      </w:r>
      <w:r>
        <w:fldChar w:fldCharType="end"/>
      </w:r>
      <w:r>
        <w:fldChar w:fldCharType="end"/>
      </w:r>
    </w:p>
    <w:p>
      <w:pPr>
        <w:pStyle w:val="7"/>
        <w:tabs>
          <w:tab w:val="right" w:leader="dot" w:pos="8720"/>
        </w:tabs>
      </w:pPr>
      <w:r>
        <w:fldChar w:fldCharType="begin"/>
      </w:r>
      <w:r>
        <w:instrText xml:space="preserve"> HYPERLINK \l "_Toc72852085" </w:instrText>
      </w:r>
      <w:r>
        <w:fldChar w:fldCharType="separate"/>
      </w:r>
      <w:r>
        <w:rPr>
          <w:rStyle w:val="13"/>
          <w:rFonts w:asciiTheme="majorHAnsi" w:hAnsiTheme="majorHAnsi" w:eastAsiaTheme="majorEastAsia" w:cstheme="majorBidi"/>
          <w:b/>
          <w:bCs/>
        </w:rPr>
        <w:t>1.</w:t>
      </w:r>
      <w:r>
        <w:rPr>
          <w:rStyle w:val="13"/>
          <w:rFonts w:hint="eastAsia" w:asciiTheme="majorHAnsi" w:hAnsiTheme="majorHAnsi" w:eastAsiaTheme="majorEastAsia" w:cstheme="majorBidi"/>
          <w:b/>
          <w:bCs/>
        </w:rPr>
        <w:t>教学内容设计</w:t>
      </w:r>
      <w:r>
        <w:tab/>
      </w:r>
      <w:r>
        <w:fldChar w:fldCharType="begin"/>
      </w:r>
      <w:r>
        <w:instrText xml:space="preserve"> PAGEREF _Toc72852085 \h </w:instrText>
      </w:r>
      <w:r>
        <w:fldChar w:fldCharType="separate"/>
      </w:r>
      <w:r>
        <w:t>3</w:t>
      </w:r>
      <w:r>
        <w:fldChar w:fldCharType="end"/>
      </w:r>
      <w:r>
        <w:fldChar w:fldCharType="end"/>
      </w:r>
    </w:p>
    <w:p>
      <w:pPr>
        <w:pStyle w:val="7"/>
        <w:tabs>
          <w:tab w:val="right" w:leader="dot" w:pos="8720"/>
        </w:tabs>
      </w:pPr>
      <w:r>
        <w:fldChar w:fldCharType="begin"/>
      </w:r>
      <w:r>
        <w:instrText xml:space="preserve"> HYPERLINK \l "_Toc72852086" </w:instrText>
      </w:r>
      <w:r>
        <w:fldChar w:fldCharType="separate"/>
      </w:r>
      <w:r>
        <w:rPr>
          <w:rStyle w:val="13"/>
          <w:rFonts w:asciiTheme="majorHAnsi" w:hAnsiTheme="majorHAnsi" w:eastAsiaTheme="majorEastAsia" w:cstheme="majorBidi"/>
          <w:b/>
          <w:bCs/>
        </w:rPr>
        <w:t>2.</w:t>
      </w:r>
      <w:r>
        <w:rPr>
          <w:rStyle w:val="13"/>
          <w:rFonts w:hint="eastAsia" w:asciiTheme="majorHAnsi" w:hAnsiTheme="majorHAnsi" w:eastAsiaTheme="majorEastAsia" w:cstheme="majorBidi"/>
          <w:b/>
          <w:bCs/>
        </w:rPr>
        <w:t>教学活动设计</w:t>
      </w:r>
      <w:r>
        <w:tab/>
      </w:r>
      <w:r>
        <w:fldChar w:fldCharType="begin"/>
      </w:r>
      <w:r>
        <w:instrText xml:space="preserve"> PAGEREF _Toc72852086 \h </w:instrText>
      </w:r>
      <w:r>
        <w:fldChar w:fldCharType="separate"/>
      </w:r>
      <w:r>
        <w:t>4</w:t>
      </w:r>
      <w:r>
        <w:fldChar w:fldCharType="end"/>
      </w:r>
      <w:r>
        <w:fldChar w:fldCharType="end"/>
      </w:r>
    </w:p>
    <w:p>
      <w:pPr>
        <w:pStyle w:val="7"/>
        <w:tabs>
          <w:tab w:val="right" w:leader="dot" w:pos="8720"/>
        </w:tabs>
      </w:pPr>
      <w:r>
        <w:fldChar w:fldCharType="begin"/>
      </w:r>
      <w:r>
        <w:instrText xml:space="preserve"> HYPERLINK \l "_Toc72852087" </w:instrText>
      </w:r>
      <w:r>
        <w:fldChar w:fldCharType="separate"/>
      </w:r>
      <w:r>
        <w:rPr>
          <w:rStyle w:val="13"/>
          <w:rFonts w:asciiTheme="majorHAnsi" w:hAnsiTheme="majorHAnsi" w:eastAsiaTheme="majorEastAsia" w:cstheme="majorBidi"/>
          <w:b/>
          <w:bCs/>
        </w:rPr>
        <w:t>3.</w:t>
      </w:r>
      <w:r>
        <w:rPr>
          <w:rStyle w:val="13"/>
          <w:rFonts w:hint="eastAsia" w:asciiTheme="majorHAnsi" w:hAnsiTheme="majorHAnsi" w:eastAsiaTheme="majorEastAsia" w:cstheme="majorBidi"/>
          <w:b/>
          <w:bCs/>
        </w:rPr>
        <w:t>教学评价设计</w:t>
      </w:r>
      <w:r>
        <w:tab/>
      </w:r>
      <w:r>
        <w:fldChar w:fldCharType="begin"/>
      </w:r>
      <w:r>
        <w:instrText xml:space="preserve"> PAGEREF _Toc72852087 \h </w:instrText>
      </w:r>
      <w:r>
        <w:fldChar w:fldCharType="separate"/>
      </w:r>
      <w:r>
        <w:t>5</w:t>
      </w:r>
      <w:r>
        <w:fldChar w:fldCharType="end"/>
      </w:r>
      <w:r>
        <w:fldChar w:fldCharType="end"/>
      </w:r>
    </w:p>
    <w:p>
      <w:pPr>
        <w:pStyle w:val="6"/>
        <w:tabs>
          <w:tab w:val="right" w:leader="dot" w:pos="8720"/>
        </w:tabs>
      </w:pPr>
      <w:r>
        <w:fldChar w:fldCharType="begin"/>
      </w:r>
      <w:r>
        <w:instrText xml:space="preserve"> HYPERLINK \l "_Toc72852088" </w:instrText>
      </w:r>
      <w:r>
        <w:fldChar w:fldCharType="separate"/>
      </w:r>
      <w:r>
        <w:rPr>
          <w:rStyle w:val="13"/>
          <w:rFonts w:hint="eastAsia"/>
          <w:b/>
          <w:bCs/>
          <w:kern w:val="44"/>
        </w:rPr>
        <w:t>三、成果的教学实践效果</w:t>
      </w:r>
      <w:r>
        <w:tab/>
      </w:r>
      <w:r>
        <w:fldChar w:fldCharType="begin"/>
      </w:r>
      <w:r>
        <w:instrText xml:space="preserve"> PAGEREF _Toc72852088 \h </w:instrText>
      </w:r>
      <w:r>
        <w:fldChar w:fldCharType="separate"/>
      </w:r>
      <w:r>
        <w:t>5</w:t>
      </w:r>
      <w:r>
        <w:fldChar w:fldCharType="end"/>
      </w:r>
      <w:r>
        <w:fldChar w:fldCharType="end"/>
      </w:r>
    </w:p>
    <w:p>
      <w:pPr>
        <w:pStyle w:val="6"/>
        <w:tabs>
          <w:tab w:val="right" w:leader="dot" w:pos="8720"/>
        </w:tabs>
        <w:ind w:firstLine="420" w:firstLineChars="200"/>
      </w:pPr>
      <w:r>
        <w:fldChar w:fldCharType="begin"/>
      </w:r>
      <w:r>
        <w:instrText xml:space="preserve"> HYPERLINK \l "_Toc72852089" </w:instrText>
      </w:r>
      <w:r>
        <w:fldChar w:fldCharType="separate"/>
      </w:r>
      <w:r>
        <w:rPr>
          <w:rStyle w:val="13"/>
          <w:rFonts w:hint="eastAsia"/>
          <w:b/>
          <w:bCs/>
          <w:kern w:val="44"/>
        </w:rPr>
        <w:t>（一）教学实践情况</w:t>
      </w:r>
      <w:r>
        <w:tab/>
      </w:r>
      <w:r>
        <w:fldChar w:fldCharType="begin"/>
      </w:r>
      <w:r>
        <w:instrText xml:space="preserve"> PAGEREF _Toc72852089 \h </w:instrText>
      </w:r>
      <w:r>
        <w:fldChar w:fldCharType="separate"/>
      </w:r>
      <w:r>
        <w:t>5</w:t>
      </w:r>
      <w:r>
        <w:fldChar w:fldCharType="end"/>
      </w:r>
      <w:r>
        <w:fldChar w:fldCharType="end"/>
      </w:r>
    </w:p>
    <w:p>
      <w:pPr>
        <w:pStyle w:val="8"/>
        <w:tabs>
          <w:tab w:val="right" w:leader="dot" w:pos="8720"/>
        </w:tabs>
      </w:pPr>
      <w:r>
        <w:fldChar w:fldCharType="begin"/>
      </w:r>
      <w:r>
        <w:instrText xml:space="preserve"> HYPERLINK \l "_Toc72852090" </w:instrText>
      </w:r>
      <w:r>
        <w:fldChar w:fldCharType="separate"/>
      </w:r>
      <w:r>
        <w:rPr>
          <w:rStyle w:val="13"/>
          <w:rFonts w:hint="eastAsia" w:asciiTheme="majorHAnsi" w:hAnsiTheme="majorHAnsi" w:eastAsiaTheme="majorEastAsia" w:cstheme="majorBidi"/>
          <w:b/>
          <w:bCs/>
        </w:rPr>
        <w:t>（二）教学实践效果</w:t>
      </w:r>
      <w:r>
        <w:tab/>
      </w:r>
      <w:r>
        <w:fldChar w:fldCharType="begin"/>
      </w:r>
      <w:r>
        <w:instrText xml:space="preserve"> PAGEREF _Toc72852090 \h </w:instrText>
      </w:r>
      <w:r>
        <w:fldChar w:fldCharType="separate"/>
      </w:r>
      <w:r>
        <w:t>6</w:t>
      </w:r>
      <w:r>
        <w:fldChar w:fldCharType="end"/>
      </w:r>
      <w:r>
        <w:fldChar w:fldCharType="end"/>
      </w:r>
    </w:p>
    <w:p>
      <w:pPr>
        <w:pStyle w:val="8"/>
        <w:tabs>
          <w:tab w:val="right" w:leader="dot" w:pos="8720"/>
        </w:tabs>
        <w:ind w:firstLine="420" w:firstLineChars="200"/>
      </w:pPr>
      <w:r>
        <w:fldChar w:fldCharType="begin"/>
      </w:r>
      <w:r>
        <w:instrText xml:space="preserve"> HYPERLINK \l "_Toc72852091" </w:instrText>
      </w:r>
      <w:r>
        <w:fldChar w:fldCharType="separate"/>
      </w:r>
      <w:r>
        <w:rPr>
          <w:rStyle w:val="13"/>
          <w:rFonts w:asciiTheme="majorHAnsi" w:hAnsiTheme="majorHAnsi" w:eastAsiaTheme="majorEastAsia" w:cstheme="majorBidi"/>
          <w:b/>
          <w:bCs/>
        </w:rPr>
        <w:t>1.</w:t>
      </w:r>
      <w:r>
        <w:rPr>
          <w:rStyle w:val="13"/>
          <w:rFonts w:hint="eastAsia" w:asciiTheme="majorHAnsi" w:hAnsiTheme="majorHAnsi" w:eastAsiaTheme="majorEastAsia" w:cstheme="majorBidi"/>
          <w:b/>
          <w:bCs/>
        </w:rPr>
        <w:t>显著提高了教学质量</w:t>
      </w:r>
      <w:r>
        <w:tab/>
      </w:r>
      <w:r>
        <w:fldChar w:fldCharType="begin"/>
      </w:r>
      <w:r>
        <w:instrText xml:space="preserve"> PAGEREF _Toc72852091 \h </w:instrText>
      </w:r>
      <w:r>
        <w:fldChar w:fldCharType="separate"/>
      </w:r>
      <w:r>
        <w:t>6</w:t>
      </w:r>
      <w:r>
        <w:fldChar w:fldCharType="end"/>
      </w:r>
      <w:r>
        <w:fldChar w:fldCharType="end"/>
      </w:r>
    </w:p>
    <w:p>
      <w:pPr>
        <w:pStyle w:val="2"/>
        <w:tabs>
          <w:tab w:val="right" w:leader="dot" w:pos="8720"/>
        </w:tabs>
      </w:pPr>
      <w:r>
        <w:fldChar w:fldCharType="begin"/>
      </w:r>
      <w:r>
        <w:instrText xml:space="preserve"> HYPERLINK \l "_Toc72852092" </w:instrText>
      </w:r>
      <w:r>
        <w:fldChar w:fldCharType="separate"/>
      </w:r>
      <w:r>
        <w:rPr>
          <w:rStyle w:val="13"/>
          <w:b/>
          <w:bCs/>
        </w:rPr>
        <w:t>2.</w:t>
      </w:r>
      <w:r>
        <w:rPr>
          <w:rStyle w:val="13"/>
          <w:rFonts w:hint="eastAsia"/>
          <w:b/>
          <w:bCs/>
        </w:rPr>
        <w:t>提高学生课堂参与度和学习主动性</w:t>
      </w:r>
      <w:r>
        <w:tab/>
      </w:r>
      <w:r>
        <w:fldChar w:fldCharType="begin"/>
      </w:r>
      <w:r>
        <w:instrText xml:space="preserve"> PAGEREF _Toc72852092 \h </w:instrText>
      </w:r>
      <w:r>
        <w:fldChar w:fldCharType="separate"/>
      </w:r>
      <w:r>
        <w:t>7</w:t>
      </w:r>
      <w:r>
        <w:fldChar w:fldCharType="end"/>
      </w:r>
      <w:r>
        <w:fldChar w:fldCharType="end"/>
      </w:r>
    </w:p>
    <w:p>
      <w:pPr>
        <w:pStyle w:val="2"/>
        <w:tabs>
          <w:tab w:val="right" w:leader="dot" w:pos="8720"/>
        </w:tabs>
      </w:pPr>
      <w:r>
        <w:fldChar w:fldCharType="begin"/>
      </w:r>
      <w:r>
        <w:instrText xml:space="preserve"> HYPERLINK \l "_Toc72852093" </w:instrText>
      </w:r>
      <w:r>
        <w:fldChar w:fldCharType="separate"/>
      </w:r>
      <w:r>
        <w:rPr>
          <w:rStyle w:val="13"/>
          <w:b/>
          <w:bCs/>
        </w:rPr>
        <w:t>3.</w:t>
      </w:r>
      <w:r>
        <w:rPr>
          <w:rStyle w:val="13"/>
          <w:rFonts w:hint="eastAsia"/>
          <w:b/>
          <w:bCs/>
        </w:rPr>
        <w:t>拓展了学生的学习空间</w:t>
      </w:r>
      <w:r>
        <w:tab/>
      </w:r>
      <w:r>
        <w:fldChar w:fldCharType="begin"/>
      </w:r>
      <w:r>
        <w:instrText xml:space="preserve"> PAGEREF _Toc72852093 \h </w:instrText>
      </w:r>
      <w:r>
        <w:fldChar w:fldCharType="separate"/>
      </w:r>
      <w:r>
        <w:t>8</w:t>
      </w:r>
      <w:r>
        <w:fldChar w:fldCharType="end"/>
      </w:r>
      <w:r>
        <w:fldChar w:fldCharType="end"/>
      </w:r>
    </w:p>
    <w:p>
      <w:pPr>
        <w:pStyle w:val="2"/>
        <w:tabs>
          <w:tab w:val="right" w:leader="dot" w:pos="8720"/>
        </w:tabs>
      </w:pPr>
      <w:r>
        <w:fldChar w:fldCharType="begin"/>
      </w:r>
      <w:r>
        <w:instrText xml:space="preserve"> HYPERLINK \l "_Toc72852094" </w:instrText>
      </w:r>
      <w:r>
        <w:fldChar w:fldCharType="separate"/>
      </w:r>
      <w:r>
        <w:rPr>
          <w:rStyle w:val="13"/>
          <w:b/>
          <w:bCs/>
        </w:rPr>
        <w:t xml:space="preserve">4. </w:t>
      </w:r>
      <w:r>
        <w:rPr>
          <w:rStyle w:val="13"/>
          <w:rFonts w:hint="eastAsia"/>
          <w:b/>
          <w:bCs/>
        </w:rPr>
        <w:t>教学效果得到学生肯定</w:t>
      </w:r>
      <w:r>
        <w:tab/>
      </w:r>
      <w:r>
        <w:fldChar w:fldCharType="begin"/>
      </w:r>
      <w:r>
        <w:instrText xml:space="preserve"> PAGEREF _Toc72852094 \h </w:instrText>
      </w:r>
      <w:r>
        <w:fldChar w:fldCharType="separate"/>
      </w:r>
      <w:r>
        <w:t>9</w:t>
      </w:r>
      <w:r>
        <w:fldChar w:fldCharType="end"/>
      </w:r>
      <w:r>
        <w:fldChar w:fldCharType="end"/>
      </w:r>
    </w:p>
    <w:p>
      <w:pPr>
        <w:pStyle w:val="2"/>
        <w:tabs>
          <w:tab w:val="right" w:leader="dot" w:pos="8720"/>
        </w:tabs>
      </w:pPr>
      <w:r>
        <w:fldChar w:fldCharType="begin"/>
      </w:r>
      <w:r>
        <w:instrText xml:space="preserve"> HYPERLINK \l "_Toc72852095" </w:instrText>
      </w:r>
      <w:r>
        <w:fldChar w:fldCharType="separate"/>
      </w:r>
      <w:r>
        <w:rPr>
          <w:rStyle w:val="13"/>
          <w:b/>
          <w:bCs/>
        </w:rPr>
        <w:t>5.</w:t>
      </w:r>
      <w:r>
        <w:rPr>
          <w:rStyle w:val="13"/>
          <w:rFonts w:hint="eastAsia"/>
          <w:b/>
          <w:bCs/>
        </w:rPr>
        <w:t>促进教师提高教研能力</w:t>
      </w:r>
      <w:r>
        <w:tab/>
      </w:r>
      <w:r>
        <w:fldChar w:fldCharType="begin"/>
      </w:r>
      <w:r>
        <w:instrText xml:space="preserve"> PAGEREF _Toc72852095 \h </w:instrText>
      </w:r>
      <w:r>
        <w:fldChar w:fldCharType="separate"/>
      </w:r>
      <w:r>
        <w:t>9</w:t>
      </w:r>
      <w:r>
        <w:fldChar w:fldCharType="end"/>
      </w:r>
      <w:r>
        <w:fldChar w:fldCharType="end"/>
      </w:r>
    </w:p>
    <w:p>
      <w:pPr>
        <w:pStyle w:val="6"/>
        <w:tabs>
          <w:tab w:val="right" w:leader="dot" w:pos="8720"/>
        </w:tabs>
      </w:pPr>
      <w:r>
        <w:fldChar w:fldCharType="begin"/>
      </w:r>
      <w:r>
        <w:instrText xml:space="preserve"> HYPERLINK \l "_Toc72852096" </w:instrText>
      </w:r>
      <w:r>
        <w:fldChar w:fldCharType="separate"/>
      </w:r>
      <w:r>
        <w:rPr>
          <w:rStyle w:val="13"/>
          <w:rFonts w:hint="eastAsia"/>
          <w:b/>
          <w:bCs/>
          <w:kern w:val="44"/>
        </w:rPr>
        <w:t>四、成果研究解决的问题</w:t>
      </w:r>
      <w:r>
        <w:tab/>
      </w:r>
      <w:r>
        <w:fldChar w:fldCharType="begin"/>
      </w:r>
      <w:r>
        <w:instrText xml:space="preserve"> PAGEREF _Toc72852096 \h </w:instrText>
      </w:r>
      <w:r>
        <w:fldChar w:fldCharType="separate"/>
      </w:r>
      <w:r>
        <w:t>10</w:t>
      </w:r>
      <w:r>
        <w:fldChar w:fldCharType="end"/>
      </w:r>
      <w:r>
        <w:fldChar w:fldCharType="end"/>
      </w:r>
    </w:p>
    <w:p>
      <w:pPr>
        <w:pStyle w:val="6"/>
        <w:tabs>
          <w:tab w:val="right" w:leader="dot" w:pos="8720"/>
        </w:tabs>
      </w:pPr>
      <w:r>
        <w:fldChar w:fldCharType="begin"/>
      </w:r>
      <w:r>
        <w:instrText xml:space="preserve"> HYPERLINK \l "_Toc72852097" </w:instrText>
      </w:r>
      <w:r>
        <w:fldChar w:fldCharType="separate"/>
      </w:r>
      <w:r>
        <w:rPr>
          <w:rStyle w:val="13"/>
          <w:rFonts w:hint="eastAsia"/>
          <w:b/>
          <w:bCs/>
          <w:kern w:val="44"/>
        </w:rPr>
        <w:t>五、成果的推广应用</w:t>
      </w:r>
      <w:r>
        <w:tab/>
      </w:r>
      <w:r>
        <w:fldChar w:fldCharType="begin"/>
      </w:r>
      <w:r>
        <w:instrText xml:space="preserve"> PAGEREF _Toc72852097 \h </w:instrText>
      </w:r>
      <w:r>
        <w:fldChar w:fldCharType="separate"/>
      </w:r>
      <w:r>
        <w:t>10</w:t>
      </w:r>
      <w:r>
        <w:fldChar w:fldCharType="end"/>
      </w:r>
      <w:r>
        <w:fldChar w:fldCharType="end"/>
      </w:r>
    </w:p>
    <w:p>
      <w:pPr>
        <w:pStyle w:val="8"/>
        <w:tabs>
          <w:tab w:val="right" w:leader="dot" w:pos="8720"/>
        </w:tabs>
      </w:pPr>
      <w:r>
        <w:fldChar w:fldCharType="begin"/>
      </w:r>
      <w:r>
        <w:instrText xml:space="preserve"> HYPERLINK \l "_Toc72852098" </w:instrText>
      </w:r>
      <w:r>
        <w:fldChar w:fldCharType="separate"/>
      </w:r>
      <w:r>
        <w:rPr>
          <w:rStyle w:val="13"/>
          <w:rFonts w:hint="eastAsia" w:asciiTheme="majorHAnsi" w:hAnsiTheme="majorHAnsi" w:eastAsiaTheme="majorEastAsia" w:cstheme="majorBidi"/>
          <w:b/>
          <w:bCs/>
        </w:rPr>
        <w:t>（一）云平台直播推广</w:t>
      </w:r>
      <w:r>
        <w:tab/>
      </w:r>
      <w:r>
        <w:fldChar w:fldCharType="begin"/>
      </w:r>
      <w:r>
        <w:instrText xml:space="preserve"> PAGEREF _Toc72852098 \h </w:instrText>
      </w:r>
      <w:r>
        <w:fldChar w:fldCharType="separate"/>
      </w:r>
      <w:r>
        <w:t>10</w:t>
      </w:r>
      <w:r>
        <w:fldChar w:fldCharType="end"/>
      </w:r>
      <w:r>
        <w:fldChar w:fldCharType="end"/>
      </w:r>
    </w:p>
    <w:p>
      <w:pPr>
        <w:pStyle w:val="8"/>
        <w:tabs>
          <w:tab w:val="right" w:leader="dot" w:pos="8720"/>
        </w:tabs>
      </w:pPr>
      <w:r>
        <w:fldChar w:fldCharType="begin"/>
      </w:r>
      <w:r>
        <w:instrText xml:space="preserve"> HYPERLINK \l "_Toc72852099" </w:instrText>
      </w:r>
      <w:r>
        <w:fldChar w:fldCharType="separate"/>
      </w:r>
      <w:r>
        <w:rPr>
          <w:rStyle w:val="13"/>
          <w:rFonts w:hint="eastAsia" w:asciiTheme="majorHAnsi" w:hAnsiTheme="majorHAnsi" w:eastAsiaTheme="majorEastAsia" w:cstheme="majorBidi"/>
          <w:b/>
          <w:bCs/>
        </w:rPr>
        <w:t>（二）发表论文推广</w:t>
      </w:r>
      <w:r>
        <w:tab/>
      </w:r>
      <w:r>
        <w:fldChar w:fldCharType="begin"/>
      </w:r>
      <w:r>
        <w:instrText xml:space="preserve"> PAGEREF _Toc72852099 \h </w:instrText>
      </w:r>
      <w:r>
        <w:fldChar w:fldCharType="separate"/>
      </w:r>
      <w:r>
        <w:t>11</w:t>
      </w:r>
      <w:r>
        <w:fldChar w:fldCharType="end"/>
      </w:r>
      <w:r>
        <w:fldChar w:fldCharType="end"/>
      </w:r>
    </w:p>
    <w:p>
      <w:pPr>
        <w:pStyle w:val="8"/>
        <w:tabs>
          <w:tab w:val="right" w:leader="dot" w:pos="8720"/>
        </w:tabs>
      </w:pPr>
      <w:r>
        <w:fldChar w:fldCharType="begin"/>
      </w:r>
      <w:r>
        <w:instrText xml:space="preserve"> HYPERLINK \l "_Toc72852100" </w:instrText>
      </w:r>
      <w:r>
        <w:fldChar w:fldCharType="separate"/>
      </w:r>
      <w:r>
        <w:rPr>
          <w:rStyle w:val="13"/>
          <w:rFonts w:hint="eastAsia" w:asciiTheme="majorHAnsi" w:hAnsiTheme="majorHAnsi" w:eastAsiaTheme="majorEastAsia" w:cstheme="majorBidi"/>
          <w:b/>
          <w:bCs/>
        </w:rPr>
        <w:t>（三）其他推广</w:t>
      </w:r>
      <w:r>
        <w:tab/>
      </w:r>
      <w:r>
        <w:fldChar w:fldCharType="begin"/>
      </w:r>
      <w:r>
        <w:instrText xml:space="preserve"> PAGEREF _Toc72852100 \h </w:instrText>
      </w:r>
      <w:r>
        <w:fldChar w:fldCharType="separate"/>
      </w:r>
      <w:r>
        <w:t>11</w:t>
      </w:r>
      <w:r>
        <w:fldChar w:fldCharType="end"/>
      </w:r>
      <w:r>
        <w:fldChar w:fldCharType="end"/>
      </w:r>
    </w:p>
    <w:p>
      <w:pPr>
        <w:pStyle w:val="6"/>
        <w:tabs>
          <w:tab w:val="right" w:leader="dot" w:pos="8720"/>
        </w:tabs>
      </w:pPr>
      <w:r>
        <w:fldChar w:fldCharType="begin"/>
      </w:r>
      <w:r>
        <w:instrText xml:space="preserve"> HYPERLINK \l "_Toc72852101" </w:instrText>
      </w:r>
      <w:r>
        <w:fldChar w:fldCharType="separate"/>
      </w:r>
      <w:r>
        <w:rPr>
          <w:rStyle w:val="13"/>
          <w:rFonts w:hint="eastAsia"/>
          <w:b/>
          <w:bCs/>
          <w:kern w:val="44"/>
        </w:rPr>
        <w:t>六、疫情网课期间的特殊应用效果</w:t>
      </w:r>
      <w:r>
        <w:tab/>
      </w:r>
      <w:r>
        <w:fldChar w:fldCharType="begin"/>
      </w:r>
      <w:r>
        <w:instrText xml:space="preserve"> PAGEREF _Toc72852101 \h </w:instrText>
      </w:r>
      <w:r>
        <w:fldChar w:fldCharType="separate"/>
      </w:r>
      <w:r>
        <w:t>11</w:t>
      </w:r>
      <w:r>
        <w:fldChar w:fldCharType="end"/>
      </w:r>
      <w:r>
        <w:fldChar w:fldCharType="end"/>
      </w:r>
    </w:p>
    <w:p>
      <w:pPr>
        <w:pStyle w:val="6"/>
        <w:tabs>
          <w:tab w:val="right" w:leader="dot" w:pos="8720"/>
        </w:tabs>
      </w:pPr>
      <w:r>
        <w:fldChar w:fldCharType="begin"/>
      </w:r>
      <w:r>
        <w:instrText xml:space="preserve"> HYPERLINK \l "_Toc72852102" </w:instrText>
      </w:r>
      <w:r>
        <w:fldChar w:fldCharType="separate"/>
      </w:r>
      <w:r>
        <w:rPr>
          <w:rStyle w:val="13"/>
          <w:rFonts w:hint="eastAsia"/>
          <w:b/>
          <w:bCs/>
          <w:kern w:val="44"/>
        </w:rPr>
        <w:t>七、研究期间取得的各项成果统计（</w:t>
      </w:r>
      <w:r>
        <w:rPr>
          <w:rStyle w:val="13"/>
          <w:rFonts w:hint="eastAsia"/>
          <w:bCs/>
          <w:kern w:val="44"/>
        </w:rPr>
        <w:t>受申报材料篇幅限制各成果内容详见佐证材料</w:t>
      </w:r>
      <w:r>
        <w:rPr>
          <w:rStyle w:val="13"/>
          <w:rFonts w:hint="eastAsia"/>
          <w:b/>
          <w:bCs/>
          <w:kern w:val="44"/>
        </w:rPr>
        <w:t>）</w:t>
      </w:r>
      <w:r>
        <w:tab/>
      </w:r>
      <w:r>
        <w:fldChar w:fldCharType="begin"/>
      </w:r>
      <w:r>
        <w:instrText xml:space="preserve"> PAGEREF _Toc72852102 \h </w:instrText>
      </w:r>
      <w:r>
        <w:fldChar w:fldCharType="separate"/>
      </w:r>
      <w:r>
        <w:t>12</w:t>
      </w:r>
      <w:r>
        <w:fldChar w:fldCharType="end"/>
      </w:r>
      <w:r>
        <w:fldChar w:fldCharType="end"/>
      </w:r>
    </w:p>
    <w:p>
      <w:pPr>
        <w:jc w:val="center"/>
        <w:rPr>
          <w:b/>
          <w:sz w:val="32"/>
          <w:szCs w:val="32"/>
        </w:rPr>
      </w:pPr>
      <w:r>
        <w:rPr>
          <w:b/>
          <w:sz w:val="32"/>
          <w:szCs w:val="32"/>
        </w:rPr>
        <w:fldChar w:fldCharType="end"/>
      </w:r>
    </w:p>
    <w:p/>
    <w:p>
      <w:pPr>
        <w:jc w:val="center"/>
        <w:rPr>
          <w:b/>
          <w:sz w:val="32"/>
          <w:szCs w:val="32"/>
        </w:rPr>
      </w:pPr>
    </w:p>
    <w:p>
      <w:pPr>
        <w:jc w:val="center"/>
        <w:rPr>
          <w:b/>
          <w:sz w:val="32"/>
          <w:szCs w:val="32"/>
        </w:rPr>
      </w:pPr>
    </w:p>
    <w:p>
      <w:pPr>
        <w:jc w:val="center"/>
        <w:rPr>
          <w:b/>
          <w:sz w:val="32"/>
          <w:szCs w:val="32"/>
        </w:rPr>
      </w:pPr>
    </w:p>
    <w:p>
      <w:pPr>
        <w:jc w:val="center"/>
        <w:rPr>
          <w:b/>
          <w:sz w:val="32"/>
          <w:szCs w:val="32"/>
        </w:rPr>
      </w:pPr>
    </w:p>
    <w:p>
      <w:pPr>
        <w:rPr>
          <w:b/>
          <w:sz w:val="32"/>
          <w:szCs w:val="32"/>
        </w:rPr>
        <w:sectPr>
          <w:pgSz w:w="11906" w:h="16838"/>
          <w:pgMar w:top="1418" w:right="1588" w:bottom="1418" w:left="1588" w:header="851" w:footer="1588" w:gutter="0"/>
          <w:cols w:space="720" w:num="1"/>
          <w:docGrid w:linePitch="312" w:charSpace="0"/>
        </w:sectPr>
      </w:pPr>
    </w:p>
    <w:p>
      <w:pPr>
        <w:rPr>
          <w:b/>
          <w:sz w:val="32"/>
          <w:szCs w:val="32"/>
        </w:rPr>
      </w:pPr>
    </w:p>
    <w:p>
      <w:pPr>
        <w:rPr>
          <w:b/>
          <w:sz w:val="32"/>
          <w:szCs w:val="32"/>
        </w:rPr>
      </w:pPr>
    </w:p>
    <w:p>
      <w:pPr>
        <w:rPr>
          <w:b/>
          <w:sz w:val="32"/>
          <w:szCs w:val="32"/>
        </w:rPr>
      </w:pPr>
    </w:p>
    <w:p>
      <w:pPr>
        <w:jc w:val="center"/>
        <w:rPr>
          <w:b/>
          <w:sz w:val="32"/>
          <w:szCs w:val="32"/>
        </w:rPr>
      </w:pPr>
      <w:r>
        <w:rPr>
          <w:rFonts w:hint="eastAsia"/>
          <w:b/>
          <w:sz w:val="32"/>
          <w:szCs w:val="32"/>
        </w:rPr>
        <w:t>蓝墨云班课在中职会计教学中的应用探索和实践总结</w:t>
      </w:r>
    </w:p>
    <w:p>
      <w:pPr>
        <w:jc w:val="center"/>
        <w:rPr>
          <w:b/>
          <w:sz w:val="32"/>
          <w:szCs w:val="32"/>
        </w:rPr>
      </w:pPr>
    </w:p>
    <w:p>
      <w:pPr>
        <w:keepNext/>
        <w:keepLines/>
        <w:spacing w:before="340" w:after="330" w:line="578" w:lineRule="auto"/>
        <w:outlineLvl w:val="0"/>
        <w:rPr>
          <w:b/>
          <w:bCs/>
          <w:kern w:val="44"/>
          <w:sz w:val="28"/>
          <w:szCs w:val="28"/>
        </w:rPr>
      </w:pPr>
      <w:bookmarkStart w:id="0" w:name="_Toc72852075"/>
      <w:r>
        <w:rPr>
          <w:rFonts w:hint="eastAsia"/>
          <w:b/>
          <w:bCs/>
          <w:kern w:val="44"/>
          <w:sz w:val="28"/>
          <w:szCs w:val="28"/>
        </w:rPr>
        <w:t>一、成果的研究背景</w:t>
      </w:r>
      <w:bookmarkEnd w:id="0"/>
    </w:p>
    <w:p>
      <w:pPr>
        <w:pageBreakBefore w:val="0"/>
        <w:widowControl w:val="0"/>
        <w:kinsoku/>
        <w:wordWrap/>
        <w:overflowPunct/>
        <w:topLinePunct w:val="0"/>
        <w:autoSpaceDE/>
        <w:autoSpaceDN/>
        <w:bidi w:val="0"/>
        <w:adjustRightInd/>
        <w:snapToGrid/>
        <w:spacing w:line="360" w:lineRule="auto"/>
        <w:ind w:firstLine="560" w:firstLineChars="200"/>
        <w:textAlignment w:val="auto"/>
        <w:rPr>
          <w:sz w:val="28"/>
          <w:szCs w:val="28"/>
        </w:rPr>
      </w:pPr>
      <w:r>
        <w:rPr>
          <w:rFonts w:hint="eastAsia"/>
          <w:sz w:val="28"/>
          <w:szCs w:val="28"/>
        </w:rPr>
        <w:t>中国互联网络信息中心（CNNIC）大数据统计显示，网民通过手机接入互联网的比例高达99.1%以上，网民中学生群体最多。伴随着移动互联时代的到来，学生依赖手机的“低头族”和“手机控”不可避免，要杜绝学生使用手机已不现实。既然课堂手机问题屡禁不止，那么不如进行有利的疏导，充分利用这一工具的普遍性和便利性，为课堂教学服务。</w:t>
      </w:r>
    </w:p>
    <w:p>
      <w:pPr>
        <w:pageBreakBefore w:val="0"/>
        <w:widowControl w:val="0"/>
        <w:kinsoku/>
        <w:wordWrap/>
        <w:overflowPunct/>
        <w:topLinePunct w:val="0"/>
        <w:autoSpaceDE/>
        <w:autoSpaceDN/>
        <w:bidi w:val="0"/>
        <w:adjustRightInd/>
        <w:snapToGrid/>
        <w:spacing w:line="360" w:lineRule="auto"/>
        <w:ind w:firstLine="560" w:firstLineChars="200"/>
        <w:textAlignment w:val="auto"/>
        <w:rPr>
          <w:sz w:val="28"/>
          <w:szCs w:val="28"/>
        </w:rPr>
      </w:pPr>
      <w:r>
        <w:rPr>
          <w:rFonts w:hint="eastAsia"/>
          <w:sz w:val="28"/>
          <w:szCs w:val="28"/>
        </w:rPr>
        <w:t>蓝墨云班课是一种“移动互联网+智慧教育”的教学模式，把课堂教学与手机移动终端有效地串联起来，使手机变成了很好的辅助学习工具。云班课可以上传文字、图片、音频、视频、链接等数字化教学资料；有点名签到、作业/小组任务、活动库、投票/问卷、头脑风暴、答疑/讨论、测试多种教学活动功能。它通过手机教学软件和云平台，将一门课程“教”与“学”的整个过程详细呈现出来。</w:t>
      </w:r>
    </w:p>
    <w:p>
      <w:pPr>
        <w:pageBreakBefore w:val="0"/>
        <w:widowControl w:val="0"/>
        <w:kinsoku/>
        <w:wordWrap/>
        <w:overflowPunct/>
        <w:topLinePunct w:val="0"/>
        <w:autoSpaceDE/>
        <w:autoSpaceDN/>
        <w:bidi w:val="0"/>
        <w:adjustRightInd/>
        <w:snapToGrid/>
        <w:spacing w:line="360" w:lineRule="auto"/>
        <w:ind w:firstLine="560" w:firstLineChars="200"/>
        <w:textAlignment w:val="auto"/>
        <w:rPr>
          <w:sz w:val="28"/>
          <w:szCs w:val="28"/>
        </w:rPr>
      </w:pPr>
      <w:r>
        <w:rPr>
          <w:rFonts w:hint="eastAsia"/>
          <w:sz w:val="28"/>
          <w:szCs w:val="28"/>
        </w:rPr>
        <w:t>会计是一门实践性较强的学科。会计概念和公式的表述概括抽象，经济业务核算复杂，与中职学生的知识基础和实际经历脱节，学生对会计课程学缺乏学习兴趣。蓝墨云班课的运用，使会计课堂教学氛围变得活泼有趣，大大提高了学生的兴趣。</w:t>
      </w:r>
    </w:p>
    <w:p>
      <w:pPr>
        <w:pageBreakBefore w:val="0"/>
        <w:widowControl w:val="0"/>
        <w:kinsoku/>
        <w:wordWrap/>
        <w:overflowPunct/>
        <w:topLinePunct w:val="0"/>
        <w:autoSpaceDE/>
        <w:autoSpaceDN/>
        <w:bidi w:val="0"/>
        <w:adjustRightInd/>
        <w:snapToGrid/>
        <w:spacing w:line="360" w:lineRule="auto"/>
        <w:ind w:firstLine="560" w:firstLineChars="200"/>
        <w:textAlignment w:val="auto"/>
        <w:rPr>
          <w:sz w:val="28"/>
          <w:szCs w:val="28"/>
        </w:rPr>
      </w:pPr>
      <w:r>
        <w:rPr>
          <w:rFonts w:hint="eastAsia"/>
          <w:sz w:val="28"/>
          <w:szCs w:val="28"/>
        </w:rPr>
        <w:t>信息技术虽不能代替教育，但可以推动教育的改良和创新，移动智慧教育和教学大数据服务成为主流是时代发展的必然趋势。</w:t>
      </w:r>
    </w:p>
    <w:p>
      <w:pPr>
        <w:keepNext/>
        <w:keepLines/>
        <w:pageBreakBefore w:val="0"/>
        <w:widowControl w:val="0"/>
        <w:kinsoku/>
        <w:wordWrap/>
        <w:overflowPunct/>
        <w:topLinePunct w:val="0"/>
        <w:autoSpaceDE/>
        <w:autoSpaceDN/>
        <w:bidi w:val="0"/>
        <w:adjustRightInd/>
        <w:snapToGrid/>
        <w:spacing w:before="340" w:after="330" w:line="360" w:lineRule="auto"/>
        <w:textAlignment w:val="auto"/>
        <w:outlineLvl w:val="0"/>
        <w:rPr>
          <w:b/>
          <w:bCs/>
          <w:kern w:val="44"/>
          <w:sz w:val="28"/>
          <w:szCs w:val="28"/>
        </w:rPr>
      </w:pPr>
      <w:bookmarkStart w:id="1" w:name="_Toc72852076"/>
      <w:r>
        <w:rPr>
          <w:rFonts w:hint="eastAsia"/>
          <w:b/>
          <w:bCs/>
          <w:kern w:val="44"/>
          <w:sz w:val="28"/>
          <w:szCs w:val="28"/>
        </w:rPr>
        <w:t>二、成果的研究内容</w:t>
      </w:r>
      <w:bookmarkEnd w:id="1"/>
    </w:p>
    <w:p>
      <w:pPr>
        <w:keepNext/>
        <w:keepLines/>
        <w:pageBreakBefore w:val="0"/>
        <w:widowControl w:val="0"/>
        <w:kinsoku/>
        <w:wordWrap/>
        <w:overflowPunct/>
        <w:topLinePunct w:val="0"/>
        <w:autoSpaceDE/>
        <w:autoSpaceDN/>
        <w:bidi w:val="0"/>
        <w:adjustRightInd/>
        <w:snapToGrid/>
        <w:spacing w:before="260" w:after="260" w:line="360" w:lineRule="auto"/>
        <w:textAlignment w:val="auto"/>
        <w:outlineLvl w:val="2"/>
        <w:rPr>
          <w:b/>
          <w:bCs/>
          <w:sz w:val="28"/>
          <w:szCs w:val="28"/>
        </w:rPr>
      </w:pPr>
      <w:bookmarkStart w:id="2" w:name="_Toc72852077"/>
      <w:r>
        <w:rPr>
          <w:rFonts w:hint="eastAsia"/>
          <w:b/>
          <w:bCs/>
          <w:sz w:val="28"/>
          <w:szCs w:val="28"/>
        </w:rPr>
        <w:t>（一）云班课教学实践</w:t>
      </w:r>
      <w:bookmarkEnd w:id="2"/>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3" w:name="_Toc72852078"/>
      <w:r>
        <w:rPr>
          <w:rFonts w:hint="eastAsia" w:asciiTheme="majorHAnsi" w:hAnsiTheme="majorHAnsi" w:eastAsiaTheme="majorEastAsia" w:cstheme="majorBidi"/>
          <w:b/>
          <w:bCs/>
          <w:sz w:val="28"/>
          <w:szCs w:val="28"/>
        </w:rPr>
        <w:t>1.教师熟悉蓝墨云班课 APP各项教学功能</w:t>
      </w:r>
      <w:bookmarkEnd w:id="3"/>
    </w:p>
    <w:p>
      <w:pPr>
        <w:pageBreakBefore w:val="0"/>
        <w:widowControl w:val="0"/>
        <w:kinsoku/>
        <w:wordWrap/>
        <w:overflowPunct/>
        <w:topLinePunct w:val="0"/>
        <w:autoSpaceDE/>
        <w:autoSpaceDN/>
        <w:bidi w:val="0"/>
        <w:adjustRightInd/>
        <w:snapToGrid/>
        <w:spacing w:line="360" w:lineRule="auto"/>
        <w:ind w:left="142" w:firstLine="280" w:firstLineChars="100"/>
        <w:jc w:val="left"/>
        <w:textAlignment w:val="auto"/>
        <w:rPr>
          <w:sz w:val="28"/>
          <w:szCs w:val="28"/>
        </w:rPr>
      </w:pPr>
      <w:r>
        <w:rPr>
          <w:rFonts w:hint="eastAsia"/>
          <w:sz w:val="28"/>
          <w:szCs w:val="28"/>
        </w:rPr>
        <w:t>“工欲善其事必先利其器”，教师首先自己要熟悉使用蓝墨云APP，才能在教学中恰当使用。主要要熟练掌握以下功能：</w:t>
      </w:r>
    </w:p>
    <w:p>
      <w:pPr>
        <w:pageBreakBefore w:val="0"/>
        <w:widowControl w:val="0"/>
        <w:kinsoku/>
        <w:wordWrap/>
        <w:overflowPunct/>
        <w:topLinePunct w:val="0"/>
        <w:autoSpaceDE/>
        <w:autoSpaceDN/>
        <w:bidi w:val="0"/>
        <w:adjustRightInd/>
        <w:snapToGrid/>
        <w:spacing w:line="360" w:lineRule="auto"/>
        <w:ind w:left="12" w:leftChars="-18" w:hanging="50" w:hangingChars="18"/>
        <w:jc w:val="left"/>
        <w:textAlignment w:val="auto"/>
        <w:rPr>
          <w:sz w:val="28"/>
          <w:szCs w:val="28"/>
        </w:rPr>
      </w:pPr>
      <w:r>
        <w:rPr>
          <w:rFonts w:hint="eastAsia"/>
          <w:sz w:val="28"/>
          <w:szCs w:val="28"/>
        </w:rPr>
        <w:t>（A）创建移动班课；（B）即时教学沟通；（C）即时教学资源分享；（D）即时教学互动—投票、问卷；（E）即时教学互动—头脑风暴；（F）即时教学互动—计时测试；（G）即时教学互动—作品分享；（H）讨论答疑；（I）数字教材学习互动指导；（J）数字教材学习互动进度跟踪。</w:t>
      </w:r>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4" w:name="_Toc72852079"/>
      <w:r>
        <w:rPr>
          <w:rFonts w:hint="eastAsia" w:asciiTheme="majorHAnsi" w:hAnsiTheme="majorHAnsi" w:eastAsiaTheme="majorEastAsia" w:cstheme="majorBidi"/>
          <w:b/>
          <w:bCs/>
          <w:sz w:val="28"/>
          <w:szCs w:val="28"/>
        </w:rPr>
        <w:t>2.教学资源课前推送至云空间</w:t>
      </w:r>
      <w:bookmarkEnd w:id="4"/>
      <w:r>
        <w:rPr>
          <w:rFonts w:hint="eastAsia" w:asciiTheme="majorHAnsi" w:hAnsiTheme="majorHAnsi" w:eastAsiaTheme="majorEastAsia" w:cstheme="majorBidi"/>
          <w:b/>
          <w:bCs/>
          <w:sz w:val="28"/>
          <w:szCs w:val="28"/>
        </w:rPr>
        <w:t xml:space="preserve"> </w:t>
      </w:r>
    </w:p>
    <w:p>
      <w:pPr>
        <w:pageBreakBefore w:val="0"/>
        <w:widowControl w:val="0"/>
        <w:kinsoku/>
        <w:wordWrap/>
        <w:overflowPunct/>
        <w:topLinePunct w:val="0"/>
        <w:autoSpaceDE/>
        <w:autoSpaceDN/>
        <w:bidi w:val="0"/>
        <w:adjustRightInd/>
        <w:snapToGrid/>
        <w:spacing w:line="360" w:lineRule="auto"/>
        <w:ind w:left="-2" w:leftChars="-1" w:firstLine="560" w:firstLineChars="200"/>
        <w:jc w:val="left"/>
        <w:textAlignment w:val="auto"/>
        <w:rPr>
          <w:sz w:val="28"/>
          <w:szCs w:val="28"/>
        </w:rPr>
      </w:pPr>
      <w:r>
        <w:rPr>
          <w:rFonts w:hint="eastAsia"/>
          <w:sz w:val="28"/>
          <w:szCs w:val="28"/>
        </w:rPr>
        <w:t>结合会计课程教学，内容运用教育学、心理学理论进行教案设计，制作收集教学资源上传云课堂空间。</w:t>
      </w:r>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5" w:name="_Toc72852080"/>
      <w:r>
        <w:rPr>
          <w:rFonts w:hint="eastAsia" w:asciiTheme="majorHAnsi" w:hAnsiTheme="majorHAnsi" w:eastAsiaTheme="majorEastAsia" w:cstheme="majorBidi"/>
          <w:b/>
          <w:bCs/>
          <w:sz w:val="28"/>
          <w:szCs w:val="28"/>
        </w:rPr>
        <w:t>3.对学生进行使用培训</w:t>
      </w:r>
      <w:bookmarkEnd w:id="5"/>
    </w:p>
    <w:p>
      <w:pPr>
        <w:pageBreakBefore w:val="0"/>
        <w:widowControl w:val="0"/>
        <w:kinsoku/>
        <w:wordWrap/>
        <w:overflowPunct/>
        <w:topLinePunct w:val="0"/>
        <w:autoSpaceDE/>
        <w:autoSpaceDN/>
        <w:bidi w:val="0"/>
        <w:adjustRightInd/>
        <w:snapToGrid/>
        <w:spacing w:line="360" w:lineRule="auto"/>
        <w:ind w:left="-38" w:leftChars="-18" w:firstLine="560" w:firstLineChars="200"/>
        <w:jc w:val="left"/>
        <w:textAlignment w:val="auto"/>
        <w:rPr>
          <w:sz w:val="28"/>
          <w:szCs w:val="28"/>
        </w:rPr>
      </w:pPr>
      <w:r>
        <w:rPr>
          <w:rFonts w:hint="eastAsia"/>
          <w:sz w:val="28"/>
          <w:szCs w:val="28"/>
        </w:rPr>
        <w:t>指导学生下载安装云课堂软件，要求做到实名制注册后，发布课程邀请码，学生进入云课堂空间。</w:t>
      </w:r>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6" w:name="_Toc72852081"/>
      <w:r>
        <w:rPr>
          <w:rFonts w:hint="eastAsia" w:asciiTheme="majorHAnsi" w:hAnsiTheme="majorHAnsi" w:eastAsiaTheme="majorEastAsia" w:cstheme="majorBidi"/>
          <w:b/>
          <w:bCs/>
          <w:sz w:val="28"/>
          <w:szCs w:val="28"/>
        </w:rPr>
        <w:t>4.课前互动</w:t>
      </w:r>
      <w:bookmarkEnd w:id="6"/>
    </w:p>
    <w:p>
      <w:pPr>
        <w:pageBreakBefore w:val="0"/>
        <w:widowControl w:val="0"/>
        <w:kinsoku/>
        <w:wordWrap/>
        <w:overflowPunct/>
        <w:topLinePunct w:val="0"/>
        <w:autoSpaceDE/>
        <w:autoSpaceDN/>
        <w:bidi w:val="0"/>
        <w:adjustRightInd/>
        <w:snapToGrid/>
        <w:spacing w:line="360" w:lineRule="auto"/>
        <w:ind w:left="-38" w:leftChars="-18" w:firstLine="420" w:firstLineChars="150"/>
        <w:jc w:val="left"/>
        <w:textAlignment w:val="auto"/>
        <w:rPr>
          <w:sz w:val="28"/>
          <w:szCs w:val="28"/>
        </w:rPr>
      </w:pPr>
      <w:r>
        <w:rPr>
          <w:rFonts w:hint="eastAsia"/>
          <w:sz w:val="28"/>
          <w:szCs w:val="28"/>
        </w:rPr>
        <w:t>要求学生利用教师提前上传的数字资源进行课前预习。设置学习任务引发学生思考，引导学生自主学习，做好教师与学生的课前互动。</w:t>
      </w:r>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7" w:name="_Toc72852082"/>
      <w:r>
        <w:rPr>
          <w:rFonts w:hint="eastAsia" w:asciiTheme="majorHAnsi" w:hAnsiTheme="majorHAnsi" w:eastAsiaTheme="majorEastAsia" w:cstheme="majorBidi"/>
          <w:b/>
          <w:bCs/>
          <w:sz w:val="28"/>
          <w:szCs w:val="28"/>
        </w:rPr>
        <w:t>5.课堂应用</w:t>
      </w:r>
      <w:bookmarkEnd w:id="7"/>
    </w:p>
    <w:p>
      <w:pPr>
        <w:pageBreakBefore w:val="0"/>
        <w:widowControl w:val="0"/>
        <w:kinsoku/>
        <w:wordWrap/>
        <w:overflowPunct/>
        <w:topLinePunct w:val="0"/>
        <w:autoSpaceDE/>
        <w:autoSpaceDN/>
        <w:bidi w:val="0"/>
        <w:adjustRightInd/>
        <w:snapToGrid/>
        <w:spacing w:line="600" w:lineRule="exact"/>
        <w:ind w:left="-38" w:leftChars="-18" w:firstLine="420" w:firstLineChars="150"/>
        <w:jc w:val="left"/>
        <w:textAlignment w:val="auto"/>
        <w:rPr>
          <w:sz w:val="28"/>
          <w:szCs w:val="28"/>
        </w:rPr>
      </w:pPr>
      <w:r>
        <w:rPr>
          <w:rFonts w:hint="eastAsia"/>
          <w:sz w:val="28"/>
          <w:szCs w:val="28"/>
        </w:rPr>
        <w:t>本成果研究将尝试蓝墨云APP所有功能在会计课堂教学的应用，加强教师对学生学习过程的监控，并希望更好实现师生、生生交互。</w:t>
      </w:r>
    </w:p>
    <w:p>
      <w:pPr>
        <w:keepNext/>
        <w:keepLines/>
        <w:pageBreakBefore w:val="0"/>
        <w:widowControl w:val="0"/>
        <w:kinsoku/>
        <w:wordWrap/>
        <w:overflowPunct/>
        <w:topLinePunct w:val="0"/>
        <w:autoSpaceDE/>
        <w:autoSpaceDN/>
        <w:bidi w:val="0"/>
        <w:adjustRightInd/>
        <w:snapToGrid/>
        <w:spacing w:before="280" w:after="290" w:line="600" w:lineRule="exact"/>
        <w:textAlignment w:val="auto"/>
        <w:outlineLvl w:val="3"/>
        <w:rPr>
          <w:rFonts w:asciiTheme="majorHAnsi" w:hAnsiTheme="majorHAnsi" w:eastAsiaTheme="majorEastAsia" w:cstheme="majorBidi"/>
          <w:b/>
          <w:bCs/>
          <w:sz w:val="28"/>
          <w:szCs w:val="28"/>
        </w:rPr>
      </w:pPr>
      <w:bookmarkStart w:id="8" w:name="_Toc72852083"/>
      <w:r>
        <w:rPr>
          <w:rFonts w:hint="eastAsia" w:asciiTheme="majorHAnsi" w:hAnsiTheme="majorHAnsi" w:eastAsiaTheme="majorEastAsia" w:cstheme="majorBidi"/>
          <w:b/>
          <w:bCs/>
          <w:sz w:val="28"/>
          <w:szCs w:val="28"/>
        </w:rPr>
        <w:t>6.调查分析</w:t>
      </w:r>
      <w:bookmarkEnd w:id="8"/>
    </w:p>
    <w:p>
      <w:pPr>
        <w:pageBreakBefore w:val="0"/>
        <w:widowControl w:val="0"/>
        <w:kinsoku/>
        <w:wordWrap/>
        <w:overflowPunct/>
        <w:topLinePunct w:val="0"/>
        <w:autoSpaceDE/>
        <w:autoSpaceDN/>
        <w:bidi w:val="0"/>
        <w:adjustRightInd/>
        <w:snapToGrid/>
        <w:spacing w:line="600" w:lineRule="exact"/>
        <w:ind w:firstLine="560" w:firstLineChars="200"/>
        <w:jc w:val="left"/>
        <w:textAlignment w:val="auto"/>
        <w:rPr>
          <w:sz w:val="28"/>
          <w:szCs w:val="28"/>
        </w:rPr>
      </w:pPr>
      <w:r>
        <w:rPr>
          <w:rFonts w:hint="eastAsia"/>
          <w:sz w:val="28"/>
          <w:szCs w:val="28"/>
        </w:rPr>
        <w:t>利用蓝墨云班课自带的调查功能，本研究针将对使用云班课的教学形式向学生做问卷调查，设置如“你喜欢课堂上使用手机的学习模式吗？”“你对我们的云课堂教学有什么意见和建议？”等问题让学生回答。服务平台会将答卷情况进行统计，教师进行教学满意度分析，改进教学方法。</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2"/>
        <w:rPr>
          <w:b/>
          <w:bCs/>
          <w:sz w:val="28"/>
          <w:szCs w:val="28"/>
        </w:rPr>
      </w:pPr>
      <w:bookmarkStart w:id="9" w:name="_Toc72852084"/>
      <w:r>
        <w:rPr>
          <w:rFonts w:hint="eastAsia"/>
          <w:b/>
          <w:bCs/>
          <w:sz w:val="28"/>
          <w:szCs w:val="28"/>
        </w:rPr>
        <w:t>（二）基于大数据分析的教学优化设计</w:t>
      </w:r>
      <w:bookmarkEnd w:id="9"/>
    </w:p>
    <w:p>
      <w:pPr>
        <w:pageBreakBefore w:val="0"/>
        <w:widowControl w:val="0"/>
        <w:kinsoku/>
        <w:wordWrap/>
        <w:overflowPunct/>
        <w:topLinePunct w:val="0"/>
        <w:autoSpaceDE/>
        <w:autoSpaceDN/>
        <w:bidi w:val="0"/>
        <w:adjustRightInd/>
        <w:snapToGrid/>
        <w:spacing w:line="600" w:lineRule="exact"/>
        <w:ind w:firstLine="420" w:firstLineChars="150"/>
        <w:textAlignment w:val="auto"/>
      </w:pPr>
      <w:r>
        <w:rPr>
          <w:rFonts w:hint="eastAsia"/>
          <w:sz w:val="28"/>
          <w:szCs w:val="28"/>
        </w:rPr>
        <w:t>云班课功能虽然强大，但也不是万能的，云班课的有效教学离不开教师精心的教学设计。云平台系统对教学的点点滴滴都进行了记录，并形成行为大数据，详尽记录学生的学习行为，生成过程性评价结果。以前我们是依据经验进行教学分析和设计，带有一定的主观性。云班课信息化教学模式下我们可以依据系统生成的教学活动数据进行定量的分析，精准定位教学问题，有的放矢优化教学。</w:t>
      </w:r>
    </w:p>
    <w:p>
      <w:pPr>
        <w:keepNext/>
        <w:keepLines/>
        <w:pageBreakBefore w:val="0"/>
        <w:widowControl w:val="0"/>
        <w:kinsoku/>
        <w:wordWrap/>
        <w:overflowPunct/>
        <w:topLinePunct w:val="0"/>
        <w:autoSpaceDE/>
        <w:autoSpaceDN/>
        <w:bidi w:val="0"/>
        <w:adjustRightInd/>
        <w:snapToGrid/>
        <w:spacing w:before="280" w:after="290" w:line="600" w:lineRule="exact"/>
        <w:textAlignment w:val="auto"/>
        <w:outlineLvl w:val="3"/>
        <w:rPr>
          <w:rFonts w:asciiTheme="majorHAnsi" w:hAnsiTheme="majorHAnsi" w:eastAsiaTheme="majorEastAsia" w:cstheme="majorBidi"/>
          <w:b/>
          <w:bCs/>
          <w:sz w:val="28"/>
          <w:szCs w:val="28"/>
        </w:rPr>
      </w:pPr>
      <w:bookmarkStart w:id="10" w:name="_Toc72852085"/>
      <w:r>
        <w:rPr>
          <w:rFonts w:hint="eastAsia" w:asciiTheme="majorHAnsi" w:hAnsiTheme="majorHAnsi" w:eastAsiaTheme="majorEastAsia" w:cstheme="majorBidi"/>
          <w:b/>
          <w:bCs/>
          <w:sz w:val="28"/>
          <w:szCs w:val="28"/>
        </w:rPr>
        <w:t>1.教学内容设计</w:t>
      </w:r>
      <w:bookmarkEnd w:id="10"/>
    </w:p>
    <w:p>
      <w:pPr>
        <w:keepNext w:val="0"/>
        <w:keepLines w:val="0"/>
        <w:pageBreakBefore w:val="0"/>
        <w:widowControl w:val="0"/>
        <w:kinsoku/>
        <w:wordWrap/>
        <w:overflowPunct/>
        <w:topLinePunct w:val="0"/>
        <w:autoSpaceDE/>
        <w:autoSpaceDN/>
        <w:bidi w:val="0"/>
        <w:adjustRightInd/>
        <w:snapToGrid/>
        <w:spacing w:line="600" w:lineRule="exact"/>
        <w:ind w:firstLine="560" w:firstLineChars="200"/>
        <w:textAlignment w:val="auto"/>
        <w:rPr>
          <w:rFonts w:hint="eastAsia"/>
          <w:sz w:val="28"/>
          <w:szCs w:val="28"/>
        </w:rPr>
      </w:pPr>
      <w:r>
        <w:rPr>
          <w:rFonts w:hint="eastAsia"/>
          <w:sz w:val="28"/>
          <w:szCs w:val="28"/>
        </w:rPr>
        <w:t xml:space="preserve">教学内容设计是指教师在教学大纲分析和学情分析的基础上，明确教学的知识目标、能力目标、情感目标，设计与学习者的特征匹配的教学内容，设计过程见图1。教学中教师会通常运用案例分析、教学讨论等教学方式来讲解知识点。但这些案例内容或者讨论主题是否符合学习认知规律，是否能帮助学生准确理解所学基本概念、基本理论、基本公式。通过云班课大数据反馈我们可以了解教学效果，不断优化调整教学内容。 </w:t>
      </w:r>
    </w:p>
    <w:p>
      <w:pPr>
        <w:pageBreakBefore w:val="0"/>
        <w:widowControl w:val="0"/>
        <w:kinsoku/>
        <w:wordWrap/>
        <w:overflowPunct/>
        <w:topLinePunct w:val="0"/>
        <w:autoSpaceDE/>
        <w:autoSpaceDN/>
        <w:bidi w:val="0"/>
        <w:adjustRightInd/>
        <w:snapToGrid/>
        <w:spacing w:line="600" w:lineRule="exact"/>
        <w:textAlignment w:val="auto"/>
        <w:rPr>
          <w:rFonts w:hint="eastAsia"/>
          <w:sz w:val="28"/>
          <w:szCs w:val="28"/>
        </w:rPr>
      </w:pPr>
    </w:p>
    <w:p>
      <w:pPr>
        <w:pageBreakBefore w:val="0"/>
        <w:widowControl w:val="0"/>
        <w:kinsoku/>
        <w:wordWrap/>
        <w:overflowPunct/>
        <w:topLinePunct w:val="0"/>
        <w:autoSpaceDE/>
        <w:autoSpaceDN/>
        <w:bidi w:val="0"/>
        <w:adjustRightInd/>
        <w:snapToGrid/>
        <w:spacing w:line="360" w:lineRule="auto"/>
        <w:ind w:firstLine="560" w:firstLineChars="200"/>
        <w:jc w:val="left"/>
        <w:textAlignment w:val="auto"/>
        <w:rPr>
          <w:sz w:val="28"/>
          <w:szCs w:val="28"/>
        </w:rPr>
      </w:pPr>
      <w:r>
        <w:rPr>
          <w:sz w:val="28"/>
          <w:szCs w:val="28"/>
        </w:rPr>
        <w:drawing>
          <wp:inline distT="0" distB="0" distL="0" distR="0">
            <wp:extent cx="4191000" cy="160782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8"/>
                    <a:stretch>
                      <a:fillRect/>
                    </a:stretch>
                  </pic:blipFill>
                  <pic:spPr>
                    <a:xfrm>
                      <a:off x="0" y="0"/>
                      <a:ext cx="4191000" cy="1607820"/>
                    </a:xfrm>
                    <a:prstGeom prst="rect">
                      <a:avLst/>
                    </a:prstGeom>
                  </pic:spPr>
                </pic:pic>
              </a:graphicData>
            </a:graphic>
          </wp:inline>
        </w:drawing>
      </w:r>
    </w:p>
    <w:p>
      <w:pPr>
        <w:keepNext/>
        <w:keepLines/>
        <w:pageBreakBefore w:val="0"/>
        <w:widowControl w:val="0"/>
        <w:kinsoku/>
        <w:wordWrap/>
        <w:overflowPunct/>
        <w:topLinePunct w:val="0"/>
        <w:autoSpaceDE/>
        <w:autoSpaceDN/>
        <w:bidi w:val="0"/>
        <w:adjustRightInd/>
        <w:snapToGrid/>
        <w:spacing w:before="280" w:after="290" w:line="360" w:lineRule="auto"/>
        <w:textAlignment w:val="auto"/>
        <w:outlineLvl w:val="3"/>
        <w:rPr>
          <w:rFonts w:asciiTheme="majorHAnsi" w:hAnsiTheme="majorHAnsi" w:eastAsiaTheme="majorEastAsia" w:cstheme="majorBidi"/>
          <w:b/>
          <w:bCs/>
          <w:sz w:val="28"/>
          <w:szCs w:val="28"/>
        </w:rPr>
      </w:pPr>
      <w:bookmarkStart w:id="11" w:name="_Toc72852086"/>
      <w:r>
        <w:rPr>
          <w:rFonts w:hint="eastAsia" w:asciiTheme="majorHAnsi" w:hAnsiTheme="majorHAnsi" w:eastAsiaTheme="majorEastAsia" w:cstheme="majorBidi"/>
          <w:b/>
          <w:bCs/>
          <w:sz w:val="28"/>
          <w:szCs w:val="28"/>
        </w:rPr>
        <w:t>2.教学活动设计</w:t>
      </w:r>
      <w:bookmarkEnd w:id="11"/>
    </w:p>
    <w:p>
      <w:pPr>
        <w:pageBreakBefore w:val="0"/>
        <w:widowControl w:val="0"/>
        <w:kinsoku/>
        <w:wordWrap/>
        <w:overflowPunct/>
        <w:topLinePunct w:val="0"/>
        <w:autoSpaceDE/>
        <w:autoSpaceDN/>
        <w:bidi w:val="0"/>
        <w:adjustRightInd/>
        <w:snapToGrid/>
        <w:spacing w:line="360" w:lineRule="auto"/>
        <w:ind w:firstLine="560" w:firstLineChars="200"/>
        <w:textAlignment w:val="auto"/>
        <w:rPr>
          <w:sz w:val="28"/>
          <w:szCs w:val="28"/>
        </w:rPr>
      </w:pPr>
      <w:r>
        <w:rPr>
          <w:rFonts w:hint="eastAsia"/>
          <w:sz w:val="28"/>
          <w:szCs w:val="28"/>
        </w:rPr>
        <w:t>基于云平台的教学是以教师为主导、学生为主体的教学模式，因此，教学活动设计必须围绕以学为主的进行，采用不同的教学策略和灵活的互动方式</w:t>
      </w:r>
      <w:r>
        <w:rPr>
          <w:rFonts w:hint="eastAsia"/>
          <w:sz w:val="28"/>
          <w:szCs w:val="28"/>
          <w:vertAlign w:val="superscript"/>
        </w:rPr>
        <w:t>[2]</w:t>
      </w:r>
      <w:r>
        <w:rPr>
          <w:rFonts w:hint="eastAsia"/>
          <w:sz w:val="28"/>
          <w:szCs w:val="28"/>
        </w:rPr>
        <w:t xml:space="preserve">，设计思路见图2。合理的教学活动设计可以使学生积极参与其中，主动完成学习任务，提高教学质量。在大数据统计助力下，活动效果即时反馈，教师可以对教学活动中发现的学习薄弱点有针对性解决。 </w:t>
      </w:r>
    </w:p>
    <w:p>
      <w:pPr>
        <w:pageBreakBefore w:val="0"/>
        <w:widowControl w:val="0"/>
        <w:kinsoku/>
        <w:wordWrap/>
        <w:overflowPunct/>
        <w:topLinePunct w:val="0"/>
        <w:autoSpaceDE/>
        <w:autoSpaceDN/>
        <w:bidi w:val="0"/>
        <w:adjustRightInd/>
        <w:snapToGrid/>
        <w:spacing w:line="360" w:lineRule="auto"/>
        <w:ind w:firstLine="560" w:firstLineChars="200"/>
        <w:jc w:val="left"/>
        <w:textAlignment w:val="auto"/>
        <w:rPr>
          <w:sz w:val="28"/>
          <w:szCs w:val="28"/>
        </w:rPr>
      </w:pPr>
      <w:r>
        <w:rPr>
          <w:sz w:val="28"/>
          <w:szCs w:val="28"/>
        </w:rPr>
        <w:drawing>
          <wp:inline distT="0" distB="0" distL="0" distR="0">
            <wp:extent cx="4404360" cy="2072640"/>
            <wp:effectExtent l="0" t="0" r="0" b="381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9" cstate="print"/>
                    <a:srcRect/>
                    <a:stretch>
                      <a:fillRect/>
                    </a:stretch>
                  </pic:blipFill>
                  <pic:spPr>
                    <a:xfrm>
                      <a:off x="0" y="0"/>
                      <a:ext cx="4404360" cy="2072640"/>
                    </a:xfrm>
                    <a:prstGeom prst="rect">
                      <a:avLst/>
                    </a:prstGeom>
                    <a:ln>
                      <a:noFill/>
                    </a:ln>
                  </pic:spPr>
                </pic:pic>
              </a:graphicData>
            </a:graphic>
          </wp:inline>
        </w:drawing>
      </w:r>
    </w:p>
    <w:p>
      <w:pPr>
        <w:pageBreakBefore w:val="0"/>
        <w:widowControl w:val="0"/>
        <w:kinsoku/>
        <w:wordWrap/>
        <w:overflowPunct/>
        <w:topLinePunct w:val="0"/>
        <w:autoSpaceDE/>
        <w:autoSpaceDN/>
        <w:bidi w:val="0"/>
        <w:adjustRightInd/>
        <w:snapToGrid/>
        <w:spacing w:line="360" w:lineRule="auto"/>
        <w:ind w:firstLine="2400" w:firstLineChars="1000"/>
        <w:jc w:val="left"/>
        <w:textAlignment w:val="auto"/>
        <w:rPr>
          <w:sz w:val="24"/>
          <w:szCs w:val="24"/>
        </w:rPr>
      </w:pPr>
      <w:r>
        <w:rPr>
          <w:rFonts w:hint="eastAsia"/>
          <w:sz w:val="24"/>
          <w:szCs w:val="24"/>
        </w:rPr>
        <w:t>图2 教学活动设计</w:t>
      </w:r>
    </w:p>
    <w:p>
      <w:pPr>
        <w:pageBreakBefore w:val="0"/>
        <w:widowControl w:val="0"/>
        <w:kinsoku/>
        <w:wordWrap/>
        <w:overflowPunct/>
        <w:topLinePunct w:val="0"/>
        <w:autoSpaceDE/>
        <w:autoSpaceDN/>
        <w:bidi w:val="0"/>
        <w:adjustRightInd/>
        <w:snapToGrid/>
        <w:spacing w:line="360" w:lineRule="auto"/>
        <w:ind w:firstLine="560" w:firstLineChars="200"/>
        <w:jc w:val="left"/>
        <w:textAlignment w:val="auto"/>
        <w:rPr>
          <w:sz w:val="28"/>
          <w:szCs w:val="28"/>
        </w:rPr>
      </w:pPr>
    </w:p>
    <w:p>
      <w:pPr>
        <w:keepNext/>
        <w:keepLines/>
        <w:pageBreakBefore w:val="0"/>
        <w:widowControl w:val="0"/>
        <w:kinsoku/>
        <w:wordWrap/>
        <w:overflowPunct/>
        <w:topLinePunct w:val="0"/>
        <w:autoSpaceDE/>
        <w:autoSpaceDN/>
        <w:bidi w:val="0"/>
        <w:adjustRightInd/>
        <w:snapToGrid/>
        <w:spacing w:before="280" w:after="290" w:line="600" w:lineRule="exact"/>
        <w:textAlignment w:val="auto"/>
        <w:outlineLvl w:val="3"/>
        <w:rPr>
          <w:rFonts w:asciiTheme="majorHAnsi" w:hAnsiTheme="majorHAnsi" w:eastAsiaTheme="majorEastAsia" w:cstheme="majorBidi"/>
          <w:b/>
          <w:bCs/>
          <w:sz w:val="28"/>
          <w:szCs w:val="28"/>
        </w:rPr>
      </w:pPr>
      <w:bookmarkStart w:id="12" w:name="_Toc72852087"/>
      <w:r>
        <w:rPr>
          <w:rFonts w:hint="eastAsia" w:asciiTheme="majorHAnsi" w:hAnsiTheme="majorHAnsi" w:eastAsiaTheme="majorEastAsia" w:cstheme="majorBidi"/>
          <w:b/>
          <w:bCs/>
          <w:sz w:val="28"/>
          <w:szCs w:val="28"/>
        </w:rPr>
        <w:t>3.教学评价设计</w:t>
      </w:r>
      <w:bookmarkEnd w:id="12"/>
    </w:p>
    <w:p>
      <w:pPr>
        <w:pageBreakBefore w:val="0"/>
        <w:widowControl w:val="0"/>
        <w:kinsoku/>
        <w:wordWrap/>
        <w:overflowPunct/>
        <w:topLinePunct w:val="0"/>
        <w:autoSpaceDE/>
        <w:autoSpaceDN/>
        <w:bidi w:val="0"/>
        <w:adjustRightInd/>
        <w:snapToGrid/>
        <w:spacing w:line="600" w:lineRule="exact"/>
        <w:ind w:firstLine="560" w:firstLineChars="200"/>
        <w:jc w:val="left"/>
        <w:textAlignment w:val="auto"/>
        <w:rPr>
          <w:sz w:val="28"/>
          <w:szCs w:val="28"/>
        </w:rPr>
      </w:pPr>
      <w:r>
        <w:rPr>
          <w:rFonts w:hint="eastAsia"/>
          <w:sz w:val="28"/>
          <w:szCs w:val="28"/>
        </w:rPr>
        <w:t xml:space="preserve">传统的教学评价以作业和考试为主，这种方式实际上并不能全面反映教学效果。教学评价应多角度进行评价，才能激发学生学习热情，形成主动参与教学活动的意识。在云班课的大数据统计下，教师可以从查阅学习资源、出勤率、课堂表现、作业以及获赞等多角度进行教学评价。教师根据教学需要设计各个评价项目的比重，形成比较客观的过程性评价考核。在授课一开始就告知学生，公布课程具体的评价规则，说明设计的用意。当学生知晓自己的所有学习行为都将记录在“档”，成为评分的依据时，就会关注并下意识的主动参与学习活动，有了奋斗目标。   </w:t>
      </w:r>
    </w:p>
    <w:p>
      <w:pPr>
        <w:keepNext/>
        <w:keepLines/>
        <w:pageBreakBefore w:val="0"/>
        <w:widowControl w:val="0"/>
        <w:kinsoku/>
        <w:wordWrap/>
        <w:overflowPunct/>
        <w:topLinePunct w:val="0"/>
        <w:autoSpaceDE/>
        <w:autoSpaceDN/>
        <w:bidi w:val="0"/>
        <w:adjustRightInd/>
        <w:snapToGrid/>
        <w:spacing w:before="340" w:after="330" w:line="600" w:lineRule="exact"/>
        <w:textAlignment w:val="auto"/>
        <w:outlineLvl w:val="0"/>
        <w:rPr>
          <w:b/>
          <w:bCs/>
          <w:kern w:val="44"/>
          <w:sz w:val="28"/>
          <w:szCs w:val="28"/>
        </w:rPr>
      </w:pPr>
      <w:bookmarkStart w:id="13" w:name="_Toc72852088"/>
      <w:r>
        <w:rPr>
          <w:rFonts w:hint="eastAsia"/>
          <w:b/>
          <w:bCs/>
          <w:kern w:val="44"/>
          <w:sz w:val="28"/>
          <w:szCs w:val="28"/>
        </w:rPr>
        <w:t>三、成果的教学实践效果</w:t>
      </w:r>
      <w:bookmarkEnd w:id="13"/>
    </w:p>
    <w:p>
      <w:pPr>
        <w:keepNext/>
        <w:keepLines/>
        <w:pageBreakBefore w:val="0"/>
        <w:widowControl w:val="0"/>
        <w:kinsoku/>
        <w:wordWrap/>
        <w:overflowPunct/>
        <w:topLinePunct w:val="0"/>
        <w:autoSpaceDE/>
        <w:autoSpaceDN/>
        <w:bidi w:val="0"/>
        <w:adjustRightInd/>
        <w:snapToGrid/>
        <w:spacing w:before="340" w:after="330" w:line="600" w:lineRule="exact"/>
        <w:textAlignment w:val="auto"/>
        <w:outlineLvl w:val="0"/>
        <w:rPr>
          <w:b/>
          <w:bCs/>
          <w:kern w:val="44"/>
          <w:sz w:val="28"/>
          <w:szCs w:val="28"/>
        </w:rPr>
      </w:pPr>
      <w:bookmarkStart w:id="14" w:name="_Toc72852089"/>
      <w:r>
        <w:rPr>
          <w:rFonts w:hint="eastAsia"/>
          <w:b/>
          <w:bCs/>
          <w:kern w:val="44"/>
          <w:sz w:val="28"/>
          <w:szCs w:val="28"/>
        </w:rPr>
        <w:t>（一）教学实践情况</w:t>
      </w:r>
      <w:bookmarkEnd w:id="14"/>
    </w:p>
    <w:p>
      <w:pPr>
        <w:keepNext w:val="0"/>
        <w:keepLines w:val="0"/>
        <w:pageBreakBefore w:val="0"/>
        <w:widowControl w:val="0"/>
        <w:kinsoku/>
        <w:wordWrap/>
        <w:overflowPunct/>
        <w:topLinePunct w:val="0"/>
        <w:autoSpaceDE/>
        <w:autoSpaceDN/>
        <w:bidi w:val="0"/>
        <w:adjustRightInd/>
        <w:snapToGrid/>
        <w:spacing w:line="600" w:lineRule="exact"/>
        <w:ind w:firstLine="560" w:firstLineChars="200"/>
        <w:jc w:val="left"/>
        <w:textAlignment w:val="auto"/>
        <w:rPr>
          <w:rFonts w:hint="eastAsia"/>
          <w:sz w:val="28"/>
          <w:szCs w:val="28"/>
        </w:rPr>
      </w:pPr>
      <w:r>
        <w:rPr>
          <w:rFonts w:hint="eastAsia"/>
          <w:sz w:val="28"/>
          <w:szCs w:val="28"/>
        </w:rPr>
        <w:t>为了探索蓝墨云教学模式，从2016年开始，本成果研究组成员以《成本会计》、《出纳实务》、《会计岗位实操》、《财经法规》、《税务会计》等课程为例，对15级至20级的会计教学班级进行实践探索。创建 114个班课；参与学生3564人次；开展签到、云讨论、考试、调查、作业等活动共6540次；制作并上传PPT课件、微课、网页链接等教学资源5635个，见图3。</w:t>
      </w:r>
    </w:p>
    <w:p>
      <w:pPr>
        <w:ind w:firstLine="560" w:firstLineChars="200"/>
        <w:jc w:val="center"/>
        <w:rPr>
          <w:sz w:val="28"/>
          <w:szCs w:val="28"/>
        </w:rPr>
      </w:pPr>
      <w:r>
        <w:rPr>
          <w:sz w:val="28"/>
          <w:szCs w:val="28"/>
        </w:rPr>
        <w:drawing>
          <wp:inline distT="0" distB="0" distL="0" distR="0">
            <wp:extent cx="1499235" cy="2227580"/>
            <wp:effectExtent l="0" t="0" r="5715" b="1270"/>
            <wp:docPr id="40" name="图片 40" descr="C:\Users\hello\Desktop\00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C:\Users\hello\Desktop\000000.jpg"/>
                    <pic:cNvPicPr>
                      <a:picLocks noChangeAspect="1" noChangeArrowheads="1"/>
                    </pic:cNvPicPr>
                  </pic:nvPicPr>
                  <pic:blipFill>
                    <a:blip r:embed="rId10" cstate="print"/>
                    <a:srcRect/>
                    <a:stretch>
                      <a:fillRect/>
                    </a:stretch>
                  </pic:blipFill>
                  <pic:spPr>
                    <a:xfrm>
                      <a:off x="0" y="0"/>
                      <a:ext cx="1499006" cy="2227340"/>
                    </a:xfrm>
                    <a:prstGeom prst="rect">
                      <a:avLst/>
                    </a:prstGeom>
                    <a:noFill/>
                    <a:ln>
                      <a:noFill/>
                    </a:ln>
                  </pic:spPr>
                </pic:pic>
              </a:graphicData>
            </a:graphic>
          </wp:inline>
        </w:drawing>
      </w:r>
      <w:r>
        <w:rPr>
          <w:rFonts w:hint="eastAsia"/>
          <w:sz w:val="28"/>
          <w:szCs w:val="28"/>
        </w:rPr>
        <w:t xml:space="preserve">  </w:t>
      </w:r>
      <w:r>
        <w:rPr>
          <w:sz w:val="28"/>
          <w:szCs w:val="28"/>
        </w:rPr>
        <w:drawing>
          <wp:inline distT="0" distB="0" distL="0" distR="0">
            <wp:extent cx="1489710" cy="2250440"/>
            <wp:effectExtent l="0" t="0" r="0" b="0"/>
            <wp:docPr id="41" name="图片 41" descr="C:\Users\hello\Desktop\11111111111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C:\Users\hello\Desktop\111111111111111.jpg"/>
                    <pic:cNvPicPr>
                      <a:picLocks noChangeAspect="1" noChangeArrowheads="1"/>
                    </pic:cNvPicPr>
                  </pic:nvPicPr>
                  <pic:blipFill>
                    <a:blip r:embed="rId11" cstate="print"/>
                    <a:srcRect/>
                    <a:stretch>
                      <a:fillRect/>
                    </a:stretch>
                  </pic:blipFill>
                  <pic:spPr>
                    <a:xfrm>
                      <a:off x="0" y="0"/>
                      <a:ext cx="1490159" cy="2250750"/>
                    </a:xfrm>
                    <a:prstGeom prst="rect">
                      <a:avLst/>
                    </a:prstGeom>
                    <a:noFill/>
                    <a:ln>
                      <a:noFill/>
                    </a:ln>
                  </pic:spPr>
                </pic:pic>
              </a:graphicData>
            </a:graphic>
          </wp:inline>
        </w:drawing>
      </w:r>
    </w:p>
    <w:p>
      <w:pPr>
        <w:ind w:firstLine="560" w:firstLineChars="200"/>
        <w:jc w:val="center"/>
        <w:rPr>
          <w:sz w:val="28"/>
          <w:szCs w:val="28"/>
        </w:rPr>
      </w:pPr>
      <w:r>
        <w:rPr>
          <w:rFonts w:hint="eastAsia"/>
          <w:sz w:val="28"/>
          <w:szCs w:val="28"/>
        </w:rPr>
        <w:t>图 3 云班课实践情况</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1"/>
        <w:rPr>
          <w:rFonts w:asciiTheme="majorHAnsi" w:hAnsiTheme="majorHAnsi" w:eastAsiaTheme="majorEastAsia" w:cstheme="majorBidi"/>
          <w:b/>
          <w:bCs/>
          <w:sz w:val="28"/>
          <w:szCs w:val="28"/>
        </w:rPr>
      </w:pPr>
      <w:bookmarkStart w:id="15" w:name="_Toc72852090"/>
      <w:r>
        <w:rPr>
          <w:rFonts w:hint="eastAsia" w:asciiTheme="majorHAnsi" w:hAnsiTheme="majorHAnsi" w:eastAsiaTheme="majorEastAsia" w:cstheme="majorBidi"/>
          <w:b/>
          <w:bCs/>
          <w:sz w:val="28"/>
          <w:szCs w:val="28"/>
        </w:rPr>
        <w:t>（二）教学实践效果</w:t>
      </w:r>
      <w:bookmarkEnd w:id="15"/>
    </w:p>
    <w:p>
      <w:pPr>
        <w:pageBreakBefore w:val="0"/>
        <w:widowControl w:val="0"/>
        <w:kinsoku/>
        <w:wordWrap/>
        <w:overflowPunct/>
        <w:topLinePunct w:val="0"/>
        <w:autoSpaceDE/>
        <w:autoSpaceDN/>
        <w:bidi w:val="0"/>
        <w:adjustRightInd/>
        <w:snapToGrid/>
        <w:spacing w:line="600" w:lineRule="exact"/>
        <w:ind w:firstLine="560" w:firstLineChars="200"/>
        <w:textAlignment w:val="auto"/>
        <w:rPr>
          <w:sz w:val="28"/>
          <w:szCs w:val="28"/>
        </w:rPr>
      </w:pPr>
      <w:r>
        <w:rPr>
          <w:rFonts w:hint="eastAsia"/>
          <w:sz w:val="28"/>
          <w:szCs w:val="28"/>
        </w:rPr>
        <w:t>经历了五年（2016-2021）的云班课教学实践探索和应用推广，借助大数据分析我们不断优化教学设计，教学效果也随之越来越好。</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1"/>
        <w:rPr>
          <w:rFonts w:asciiTheme="majorHAnsi" w:hAnsiTheme="majorHAnsi" w:eastAsiaTheme="majorEastAsia" w:cstheme="majorBidi"/>
          <w:b/>
          <w:bCs/>
          <w:sz w:val="28"/>
          <w:szCs w:val="28"/>
        </w:rPr>
      </w:pPr>
      <w:bookmarkStart w:id="16" w:name="_Toc72852091"/>
      <w:r>
        <w:rPr>
          <w:rFonts w:hint="eastAsia" w:asciiTheme="majorHAnsi" w:hAnsiTheme="majorHAnsi" w:eastAsiaTheme="majorEastAsia" w:cstheme="majorBidi"/>
          <w:b/>
          <w:bCs/>
          <w:sz w:val="28"/>
          <w:szCs w:val="28"/>
        </w:rPr>
        <w:t>1.显著提高了教学质量</w:t>
      </w:r>
      <w:bookmarkEnd w:id="16"/>
    </w:p>
    <w:p>
      <w:pPr>
        <w:pageBreakBefore w:val="0"/>
        <w:widowControl w:val="0"/>
        <w:kinsoku/>
        <w:wordWrap/>
        <w:overflowPunct/>
        <w:topLinePunct w:val="0"/>
        <w:autoSpaceDE/>
        <w:autoSpaceDN/>
        <w:bidi w:val="0"/>
        <w:adjustRightInd/>
        <w:snapToGrid/>
        <w:spacing w:line="600" w:lineRule="exact"/>
        <w:ind w:firstLine="560" w:firstLineChars="200"/>
        <w:textAlignment w:val="auto"/>
        <w:rPr>
          <w:sz w:val="28"/>
          <w:szCs w:val="28"/>
        </w:rPr>
      </w:pPr>
      <w:r>
        <w:rPr>
          <w:rFonts w:hint="eastAsia"/>
          <w:sz w:val="28"/>
          <w:szCs w:val="28"/>
        </w:rPr>
        <w:t>横向对比，在第一届使用蓝墨云班课教学的16级四个平行班，178名学生，进行云班课教学前后《成本会计》课程成绩分别如图4、图5所示。</w:t>
      </w:r>
    </w:p>
    <w:p>
      <w:pPr>
        <w:spacing w:line="360" w:lineRule="auto"/>
        <w:ind w:firstLine="163" w:firstLineChars="51"/>
        <w:jc w:val="center"/>
        <w:rPr>
          <w:rFonts w:ascii="Times New Roman" w:hAnsi="Times New Roman" w:eastAsia="仿宋_GB2312" w:cs="Times New Roman"/>
          <w:sz w:val="32"/>
          <w:szCs w:val="24"/>
        </w:rPr>
      </w:pPr>
      <w:r>
        <w:rPr>
          <w:rFonts w:ascii="Times New Roman" w:hAnsi="Times New Roman" w:eastAsia="仿宋_GB2312" w:cs="Times New Roman"/>
          <w:sz w:val="32"/>
          <w:szCs w:val="24"/>
        </w:rPr>
        <w:drawing>
          <wp:inline distT="0" distB="0" distL="0" distR="0">
            <wp:extent cx="2880360" cy="1752600"/>
            <wp:effectExtent l="0" t="0" r="0" b="0"/>
            <wp:docPr id="42" name="图表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pPr>
        <w:ind w:firstLine="3080" w:firstLineChars="11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图4  云班课教学前</w:t>
      </w:r>
    </w:p>
    <w:p>
      <w:pPr>
        <w:ind w:firstLine="304" w:firstLineChars="95"/>
        <w:jc w:val="center"/>
        <w:rPr>
          <w:rFonts w:ascii="Times New Roman" w:hAnsi="Times New Roman" w:eastAsia="仿宋_GB2312" w:cs="Times New Roman"/>
          <w:sz w:val="32"/>
          <w:szCs w:val="24"/>
        </w:rPr>
      </w:pPr>
      <w:r>
        <w:rPr>
          <w:rFonts w:ascii="Times New Roman" w:hAnsi="Times New Roman" w:eastAsia="仿宋_GB2312" w:cs="Times New Roman"/>
          <w:sz w:val="32"/>
          <w:szCs w:val="24"/>
        </w:rPr>
        <w:drawing>
          <wp:inline distT="0" distB="0" distL="0" distR="0">
            <wp:extent cx="2938780" cy="1784985"/>
            <wp:effectExtent l="0" t="0" r="13970" b="24765"/>
            <wp:docPr id="43" name="图表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pPr>
        <w:ind w:firstLine="266" w:firstLineChars="95"/>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图5  云班课教学后</w:t>
      </w:r>
    </w:p>
    <w:p>
      <w:pPr>
        <w:ind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000000"/>
          <w:sz w:val="28"/>
          <w:szCs w:val="28"/>
        </w:rPr>
        <w:t>教学效果对比分析如表1所示：</w:t>
      </w:r>
    </w:p>
    <w:tbl>
      <w:tblPr>
        <w:tblStyle w:val="9"/>
        <w:tblpPr w:leftFromText="180" w:rightFromText="180" w:vertAnchor="text" w:tblpY="1"/>
        <w:tblOverlap w:val="never"/>
        <w:tblW w:w="88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01"/>
        <w:gridCol w:w="44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401" w:type="dxa"/>
            <w:shd w:val="clear" w:color="auto" w:fill="auto"/>
          </w:tcPr>
          <w:p>
            <w:pPr>
              <w:jc w:val="center"/>
              <w:rPr>
                <w:rFonts w:ascii="方正粗黑宋简体" w:hAnsi="方正粗黑宋简体" w:eastAsia="方正粗黑宋简体" w:cs="Times New Roman"/>
                <w:color w:val="0070C0"/>
                <w:sz w:val="24"/>
                <w:szCs w:val="24"/>
              </w:rPr>
            </w:pPr>
            <w:r>
              <w:rPr>
                <w:rFonts w:hint="eastAsia" w:ascii="方正粗黑宋简体" w:hAnsi="方正粗黑宋简体" w:eastAsia="方正粗黑宋简体" w:cs="Times New Roman"/>
                <w:color w:val="0070C0"/>
                <w:sz w:val="24"/>
                <w:szCs w:val="24"/>
              </w:rPr>
              <w:t>云班课使用前</w:t>
            </w:r>
          </w:p>
        </w:tc>
        <w:tc>
          <w:tcPr>
            <w:tcW w:w="4405" w:type="dxa"/>
            <w:shd w:val="clear" w:color="auto" w:fill="auto"/>
          </w:tcPr>
          <w:p>
            <w:pPr>
              <w:jc w:val="center"/>
              <w:rPr>
                <w:rFonts w:ascii="方正粗黑宋简体" w:hAnsi="方正粗黑宋简体" w:eastAsia="方正粗黑宋简体" w:cs="Times New Roman"/>
                <w:color w:val="0070C0"/>
                <w:sz w:val="24"/>
                <w:szCs w:val="24"/>
              </w:rPr>
            </w:pPr>
            <w:r>
              <w:rPr>
                <w:rFonts w:hint="eastAsia" w:ascii="方正粗黑宋简体" w:hAnsi="方正粗黑宋简体" w:eastAsia="方正粗黑宋简体" w:cs="Times New Roman"/>
                <w:color w:val="0070C0"/>
                <w:sz w:val="24"/>
                <w:szCs w:val="24"/>
              </w:rPr>
              <w:t>云班课使用后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401"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教学活动参与度较低</w:t>
            </w:r>
          </w:p>
        </w:tc>
        <w:tc>
          <w:tcPr>
            <w:tcW w:w="4405"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教学活动参与度95%以上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401"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学习积极性不高</w:t>
            </w:r>
          </w:p>
        </w:tc>
        <w:tc>
          <w:tcPr>
            <w:tcW w:w="4405"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学生兴趣和积极性大幅度提高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401"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出勤率80%</w:t>
            </w:r>
          </w:p>
        </w:tc>
        <w:tc>
          <w:tcPr>
            <w:tcW w:w="4405"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出勤率96.73%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401"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期末考试优良率60%，中等以下水平比重较大</w:t>
            </w:r>
          </w:p>
        </w:tc>
        <w:tc>
          <w:tcPr>
            <w:tcW w:w="4405" w:type="dxa"/>
            <w:shd w:val="clear" w:color="auto" w:fill="auto"/>
          </w:tcPr>
          <w:p>
            <w:pPr>
              <w:rPr>
                <w:rFonts w:ascii="Times New Roman" w:hAnsi="Times New Roman" w:eastAsia="仿宋_GB2312" w:cs="Times New Roman"/>
                <w:szCs w:val="21"/>
              </w:rPr>
            </w:pPr>
            <w:r>
              <w:rPr>
                <w:rFonts w:hint="eastAsia" w:ascii="Times New Roman" w:hAnsi="Times New Roman" w:eastAsia="仿宋_GB2312" w:cs="Times New Roman"/>
                <w:szCs w:val="21"/>
              </w:rPr>
              <w:t>期末考试优良率89.13%，成绩显著提高</w:t>
            </w:r>
          </w:p>
        </w:tc>
      </w:tr>
    </w:tbl>
    <w:p>
      <w:pPr>
        <w:ind w:firstLine="560" w:firstLineChars="200"/>
        <w:rPr>
          <w:rFonts w:ascii="Times New Roman" w:hAnsi="Times New Roman" w:eastAsia="仿宋_GB2312" w:cs="Times New Roman"/>
          <w:color w:val="000000"/>
          <w:sz w:val="28"/>
          <w:szCs w:val="28"/>
        </w:rPr>
      </w:pPr>
      <w:r>
        <w:rPr>
          <w:rFonts w:hint="eastAsia" w:ascii="Times New Roman" w:hAnsi="Times New Roman" w:eastAsia="仿宋_GB2312" w:cs="Times New Roman"/>
          <w:color w:val="FF0000"/>
          <w:sz w:val="28"/>
          <w:szCs w:val="28"/>
        </w:rPr>
        <w:t xml:space="preserve">                   </w:t>
      </w:r>
      <w:r>
        <w:rPr>
          <w:rFonts w:hint="eastAsia" w:ascii="Times New Roman" w:hAnsi="Times New Roman" w:eastAsia="仿宋_GB2312" w:cs="Times New Roman"/>
          <w:color w:val="000000"/>
          <w:sz w:val="28"/>
          <w:szCs w:val="28"/>
        </w:rPr>
        <w:t>表1  教学效果对比</w:t>
      </w:r>
    </w:p>
    <w:p>
      <w:pPr>
        <w:ind w:firstLine="560" w:firstLineChars="200"/>
        <w:jc w:val="left"/>
        <w:rPr>
          <w:sz w:val="28"/>
          <w:szCs w:val="28"/>
        </w:rPr>
      </w:pP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2"/>
        <w:rPr>
          <w:b/>
          <w:bCs/>
          <w:sz w:val="28"/>
          <w:szCs w:val="28"/>
        </w:rPr>
      </w:pPr>
      <w:bookmarkStart w:id="17" w:name="_Toc72852092"/>
      <w:r>
        <w:rPr>
          <w:rFonts w:hint="eastAsia"/>
          <w:b/>
          <w:bCs/>
          <w:sz w:val="28"/>
          <w:szCs w:val="28"/>
        </w:rPr>
        <w:t>2.提高学生课堂参与度和学习主动性</w:t>
      </w:r>
      <w:bookmarkEnd w:id="17"/>
    </w:p>
    <w:p>
      <w:pPr>
        <w:pageBreakBefore w:val="0"/>
        <w:widowControl w:val="0"/>
        <w:kinsoku/>
        <w:wordWrap/>
        <w:overflowPunct/>
        <w:topLinePunct w:val="0"/>
        <w:autoSpaceDE/>
        <w:autoSpaceDN/>
        <w:bidi w:val="0"/>
        <w:adjustRightInd/>
        <w:snapToGrid/>
        <w:spacing w:line="600" w:lineRule="exact"/>
        <w:ind w:left="142" w:firstLine="560" w:firstLineChars="200"/>
        <w:jc w:val="left"/>
        <w:textAlignment w:val="auto"/>
        <w:rPr>
          <w:sz w:val="28"/>
          <w:szCs w:val="28"/>
        </w:rPr>
      </w:pPr>
      <w:r>
        <w:rPr>
          <w:rFonts w:hint="eastAsia"/>
          <w:sz w:val="28"/>
          <w:szCs w:val="28"/>
        </w:rPr>
        <w:t>纵向对比，2016、2019两个学年“经验值”学情统计，见图6、图7。“查阅资料”从15.46%上升到34.88%，表明课前预习的情况增加；“被点赞”从0%上升到16.78%，表明生生互动加强；“参与活动”451分上升到910分，表明师生互动加强。</w:t>
      </w:r>
    </w:p>
    <w:p>
      <w:pPr>
        <w:ind w:left="432" w:firstLine="560" w:firstLineChars="200"/>
        <w:jc w:val="center"/>
        <w:rPr>
          <w:sz w:val="28"/>
          <w:szCs w:val="28"/>
        </w:rPr>
      </w:pPr>
      <w:r>
        <w:rPr>
          <w:sz w:val="28"/>
          <w:szCs w:val="28"/>
        </w:rPr>
        <w:drawing>
          <wp:inline distT="0" distB="0" distL="0" distR="0">
            <wp:extent cx="3432810" cy="246761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4"/>
                    <a:stretch>
                      <a:fillRect/>
                    </a:stretch>
                  </pic:blipFill>
                  <pic:spPr>
                    <a:xfrm>
                      <a:off x="0" y="0"/>
                      <a:ext cx="3441835" cy="2474162"/>
                    </a:xfrm>
                    <a:prstGeom prst="rect">
                      <a:avLst/>
                    </a:prstGeom>
                  </pic:spPr>
                </pic:pic>
              </a:graphicData>
            </a:graphic>
          </wp:inline>
        </w:drawing>
      </w:r>
    </w:p>
    <w:p>
      <w:pPr>
        <w:ind w:left="432" w:firstLine="560" w:firstLineChars="200"/>
        <w:jc w:val="center"/>
        <w:rPr>
          <w:sz w:val="28"/>
          <w:szCs w:val="28"/>
        </w:rPr>
      </w:pPr>
      <w:r>
        <w:rPr>
          <w:rFonts w:hint="eastAsia"/>
          <w:sz w:val="28"/>
          <w:szCs w:val="28"/>
        </w:rPr>
        <w:t>图6  2016年经验值数据</w:t>
      </w:r>
    </w:p>
    <w:p>
      <w:pPr>
        <w:ind w:left="432" w:firstLine="560" w:firstLineChars="200"/>
        <w:jc w:val="center"/>
        <w:rPr>
          <w:sz w:val="28"/>
          <w:szCs w:val="28"/>
        </w:rPr>
      </w:pPr>
      <w:r>
        <w:rPr>
          <w:sz w:val="28"/>
          <w:szCs w:val="28"/>
        </w:rPr>
        <w:drawing>
          <wp:inline distT="0" distB="0" distL="0" distR="0">
            <wp:extent cx="3672840" cy="2532380"/>
            <wp:effectExtent l="0" t="0" r="3810" b="127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5"/>
                    <a:stretch>
                      <a:fillRect/>
                    </a:stretch>
                  </pic:blipFill>
                  <pic:spPr>
                    <a:xfrm>
                      <a:off x="0" y="0"/>
                      <a:ext cx="3668377" cy="2529930"/>
                    </a:xfrm>
                    <a:prstGeom prst="rect">
                      <a:avLst/>
                    </a:prstGeom>
                  </pic:spPr>
                </pic:pic>
              </a:graphicData>
            </a:graphic>
          </wp:inline>
        </w:drawing>
      </w:r>
    </w:p>
    <w:p>
      <w:pPr>
        <w:ind w:firstLine="2660" w:firstLineChars="950"/>
        <w:rPr>
          <w:sz w:val="28"/>
          <w:szCs w:val="28"/>
        </w:rPr>
      </w:pPr>
      <w:r>
        <w:rPr>
          <w:rFonts w:hint="eastAsia"/>
          <w:sz w:val="28"/>
          <w:szCs w:val="28"/>
        </w:rPr>
        <w:t>图7  2019年经验值数据</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2"/>
        <w:rPr>
          <w:b/>
          <w:bCs/>
          <w:sz w:val="28"/>
          <w:szCs w:val="28"/>
        </w:rPr>
      </w:pPr>
      <w:bookmarkStart w:id="18" w:name="_Toc72852093"/>
      <w:r>
        <w:rPr>
          <w:rFonts w:hint="eastAsia"/>
          <w:b/>
          <w:bCs/>
          <w:sz w:val="28"/>
          <w:szCs w:val="28"/>
        </w:rPr>
        <w:t>3.拓展了学生的学习空间</w:t>
      </w:r>
      <w:bookmarkEnd w:id="18"/>
    </w:p>
    <w:p>
      <w:pPr>
        <w:pageBreakBefore w:val="0"/>
        <w:widowControl w:val="0"/>
        <w:kinsoku/>
        <w:wordWrap/>
        <w:overflowPunct/>
        <w:topLinePunct w:val="0"/>
        <w:autoSpaceDE/>
        <w:autoSpaceDN/>
        <w:bidi w:val="0"/>
        <w:adjustRightInd/>
        <w:snapToGrid/>
        <w:spacing w:line="600" w:lineRule="exact"/>
        <w:ind w:left="142" w:firstLine="280" w:firstLineChars="100"/>
        <w:jc w:val="left"/>
        <w:textAlignment w:val="auto"/>
        <w:rPr>
          <w:sz w:val="28"/>
          <w:szCs w:val="28"/>
        </w:rPr>
      </w:pPr>
      <w:r>
        <w:rPr>
          <w:rFonts w:hint="eastAsia"/>
          <w:sz w:val="28"/>
          <w:szCs w:val="28"/>
        </w:rPr>
        <w:t xml:space="preserve">  资源查阅数据，见图8，除在早上上课时间8:00-9:00出现高峰段以外，课后中午14:00-15:00、下午16:00-17:00、晚上21:00-24:00都有查阅。数据表明资源的查阅频率增加了，说明学生学习主动性提高了，学习空间拓展了。根据后台数据我们优化学习资源发布时间，在学生查阅高峰期前发布教学资源，提高资源利用率。</w:t>
      </w:r>
    </w:p>
    <w:p>
      <w:pPr>
        <w:ind w:left="432" w:firstLine="560" w:firstLineChars="200"/>
        <w:jc w:val="center"/>
        <w:rPr>
          <w:sz w:val="28"/>
          <w:szCs w:val="28"/>
        </w:rPr>
      </w:pPr>
      <w:r>
        <w:rPr>
          <w:sz w:val="28"/>
          <w:szCs w:val="28"/>
        </w:rPr>
        <w:drawing>
          <wp:inline distT="0" distB="0" distL="0" distR="0">
            <wp:extent cx="3192145" cy="1609090"/>
            <wp:effectExtent l="0" t="0" r="825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6" cstate="print"/>
                    <a:stretch>
                      <a:fillRect/>
                    </a:stretch>
                  </pic:blipFill>
                  <pic:spPr>
                    <a:xfrm>
                      <a:off x="0" y="0"/>
                      <a:ext cx="3199326" cy="1612993"/>
                    </a:xfrm>
                    <a:prstGeom prst="rect">
                      <a:avLst/>
                    </a:prstGeom>
                  </pic:spPr>
                </pic:pic>
              </a:graphicData>
            </a:graphic>
          </wp:inline>
        </w:drawing>
      </w:r>
    </w:p>
    <w:p>
      <w:pPr>
        <w:ind w:firstLine="2660" w:firstLineChars="950"/>
        <w:rPr>
          <w:sz w:val="28"/>
          <w:szCs w:val="28"/>
        </w:rPr>
      </w:pPr>
      <w:r>
        <w:rPr>
          <w:rFonts w:hint="eastAsia"/>
          <w:sz w:val="28"/>
          <w:szCs w:val="28"/>
        </w:rPr>
        <w:t>图8  资源查阅数据</w:t>
      </w:r>
    </w:p>
    <w:p>
      <w:pPr>
        <w:keepNext/>
        <w:keepLines/>
        <w:spacing w:before="260" w:after="260" w:line="416" w:lineRule="auto"/>
        <w:outlineLvl w:val="2"/>
        <w:rPr>
          <w:b/>
          <w:bCs/>
          <w:sz w:val="32"/>
          <w:szCs w:val="32"/>
        </w:rPr>
      </w:pPr>
      <w:bookmarkStart w:id="19" w:name="_Toc72852094"/>
      <w:r>
        <w:rPr>
          <w:rFonts w:hint="eastAsia"/>
          <w:b/>
          <w:bCs/>
          <w:sz w:val="32"/>
          <w:szCs w:val="32"/>
        </w:rPr>
        <w:t>4. 教学效果得到学生肯定</w:t>
      </w:r>
      <w:bookmarkEnd w:id="19"/>
    </w:p>
    <w:p>
      <w:pPr>
        <w:pageBreakBefore w:val="0"/>
        <w:widowControl w:val="0"/>
        <w:kinsoku/>
        <w:wordWrap/>
        <w:overflowPunct/>
        <w:topLinePunct w:val="0"/>
        <w:autoSpaceDE/>
        <w:autoSpaceDN/>
        <w:bidi w:val="0"/>
        <w:adjustRightInd/>
        <w:snapToGrid/>
        <w:spacing w:line="600" w:lineRule="exact"/>
        <w:ind w:left="142" w:firstLine="280" w:firstLineChars="100"/>
        <w:jc w:val="left"/>
        <w:textAlignment w:val="auto"/>
        <w:rPr>
          <w:rFonts w:hint="eastAsia"/>
          <w:sz w:val="28"/>
          <w:szCs w:val="28"/>
        </w:rPr>
      </w:pPr>
      <w:r>
        <w:rPr>
          <w:rFonts w:hint="eastAsia"/>
          <w:sz w:val="28"/>
          <w:szCs w:val="28"/>
        </w:rPr>
        <w:t>云班课教学受到学生的欢迎，对提高教学质量是有裨益的。学生的评价见图9。</w:t>
      </w:r>
    </w:p>
    <w:p>
      <w:pPr>
        <w:jc w:val="center"/>
      </w:pPr>
      <w:r>
        <w:drawing>
          <wp:inline distT="0" distB="0" distL="0" distR="0">
            <wp:extent cx="1259840" cy="2519680"/>
            <wp:effectExtent l="0" t="0" r="0" b="0"/>
            <wp:docPr id="47" name="图片 47" descr="C:\Users\hello\AppData\Local\Temp\WeChat Files\d6bc6fc5aa5cd3e9ade6e941acfad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C:\Users\hello\AppData\Local\Temp\WeChat Files\d6bc6fc5aa5cd3e9ade6e941acfad8f.png"/>
                    <pic:cNvPicPr>
                      <a:picLocks noChangeAspect="1" noChangeArrowheads="1"/>
                    </pic:cNvPicPr>
                  </pic:nvPicPr>
                  <pic:blipFill>
                    <a:blip r:embed="rId17" cstate="print"/>
                    <a:srcRect/>
                    <a:stretch>
                      <a:fillRect/>
                    </a:stretch>
                  </pic:blipFill>
                  <pic:spPr>
                    <a:xfrm>
                      <a:off x="0" y="0"/>
                      <a:ext cx="1260467" cy="2520000"/>
                    </a:xfrm>
                    <a:prstGeom prst="rect">
                      <a:avLst/>
                    </a:prstGeom>
                    <a:noFill/>
                    <a:ln>
                      <a:noFill/>
                    </a:ln>
                  </pic:spPr>
                </pic:pic>
              </a:graphicData>
            </a:graphic>
          </wp:inline>
        </w:drawing>
      </w:r>
      <w:r>
        <w:rPr>
          <w:rFonts w:hint="eastAsia"/>
        </w:rPr>
        <w:t xml:space="preserve">   </w:t>
      </w:r>
      <w:r>
        <w:drawing>
          <wp:inline distT="0" distB="0" distL="0" distR="0">
            <wp:extent cx="1259840" cy="2519680"/>
            <wp:effectExtent l="0" t="0" r="0" b="0"/>
            <wp:docPr id="48" name="图片 48" descr="C:\Users\hello\AppData\Local\Temp\WeChat Files\348b69fad0e2f72153e3d0c820e1d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C:\Users\hello\AppData\Local\Temp\WeChat Files\348b69fad0e2f72153e3d0c820e1da2.png"/>
                    <pic:cNvPicPr>
                      <a:picLocks noChangeAspect="1" noChangeArrowheads="1"/>
                    </pic:cNvPicPr>
                  </pic:nvPicPr>
                  <pic:blipFill>
                    <a:blip r:embed="rId18" cstate="print"/>
                    <a:srcRect/>
                    <a:stretch>
                      <a:fillRect/>
                    </a:stretch>
                  </pic:blipFill>
                  <pic:spPr>
                    <a:xfrm>
                      <a:off x="0" y="0"/>
                      <a:ext cx="1260467" cy="2520000"/>
                    </a:xfrm>
                    <a:prstGeom prst="rect">
                      <a:avLst/>
                    </a:prstGeom>
                    <a:noFill/>
                    <a:ln>
                      <a:noFill/>
                    </a:ln>
                  </pic:spPr>
                </pic:pic>
              </a:graphicData>
            </a:graphic>
          </wp:inline>
        </w:drawing>
      </w:r>
    </w:p>
    <w:p>
      <w:pPr>
        <w:ind w:firstLine="2660" w:firstLineChars="950"/>
        <w:rPr>
          <w:sz w:val="28"/>
          <w:szCs w:val="28"/>
        </w:rPr>
      </w:pPr>
      <w:r>
        <w:rPr>
          <w:rFonts w:hint="eastAsia"/>
          <w:sz w:val="28"/>
          <w:szCs w:val="28"/>
        </w:rPr>
        <w:t>图9  学生评价</w:t>
      </w:r>
    </w:p>
    <w:p>
      <w:pPr>
        <w:keepNext/>
        <w:keepLines/>
        <w:spacing w:before="260" w:after="260" w:line="416" w:lineRule="auto"/>
        <w:outlineLvl w:val="2"/>
        <w:rPr>
          <w:b/>
          <w:bCs/>
          <w:sz w:val="28"/>
          <w:szCs w:val="28"/>
        </w:rPr>
      </w:pPr>
      <w:bookmarkStart w:id="20" w:name="_Toc72841915"/>
      <w:bookmarkStart w:id="21" w:name="_Toc72852095"/>
      <w:r>
        <w:rPr>
          <w:rFonts w:hint="eastAsia"/>
          <w:b/>
          <w:bCs/>
          <w:sz w:val="28"/>
          <w:szCs w:val="28"/>
        </w:rPr>
        <w:t>5.促进教师提高教研能力</w:t>
      </w:r>
      <w:bookmarkEnd w:id="20"/>
      <w:bookmarkEnd w:id="21"/>
    </w:p>
    <w:p>
      <w:pPr>
        <w:keepNext w:val="0"/>
        <w:keepLines w:val="0"/>
        <w:pageBreakBefore w:val="0"/>
        <w:widowControl w:val="0"/>
        <w:kinsoku/>
        <w:wordWrap/>
        <w:overflowPunct/>
        <w:topLinePunct w:val="0"/>
        <w:autoSpaceDE/>
        <w:autoSpaceDN/>
        <w:bidi w:val="0"/>
        <w:adjustRightInd/>
        <w:snapToGrid/>
        <w:spacing w:line="600" w:lineRule="exact"/>
        <w:ind w:firstLine="700" w:firstLineChars="250"/>
        <w:textAlignment w:val="auto"/>
        <w:rPr>
          <w:sz w:val="28"/>
          <w:szCs w:val="28"/>
        </w:rPr>
      </w:pPr>
      <w:r>
        <w:rPr>
          <w:rFonts w:hint="eastAsia"/>
          <w:sz w:val="28"/>
          <w:szCs w:val="28"/>
        </w:rPr>
        <w:t>在成果研究过程中，参与成员均不同程度提高了教学设计能力、科研能力，部分老师获得市级、省级、国家级表彰，师生双赢</w:t>
      </w:r>
    </w:p>
    <w:p>
      <w:pPr>
        <w:keepNext w:val="0"/>
        <w:keepLines w:val="0"/>
        <w:pageBreakBefore w:val="0"/>
        <w:widowControl w:val="0"/>
        <w:kinsoku/>
        <w:wordWrap/>
        <w:overflowPunct/>
        <w:topLinePunct w:val="0"/>
        <w:autoSpaceDE/>
        <w:autoSpaceDN/>
        <w:bidi w:val="0"/>
        <w:adjustRightInd/>
        <w:snapToGrid/>
        <w:spacing w:line="600" w:lineRule="exact"/>
        <w:ind w:firstLine="2660" w:firstLineChars="950"/>
        <w:textAlignment w:val="auto"/>
        <w:rPr>
          <w:sz w:val="28"/>
          <w:szCs w:val="28"/>
        </w:rPr>
      </w:pPr>
    </w:p>
    <w:p>
      <w:pPr>
        <w:keepNext/>
        <w:keepLines/>
        <w:spacing w:before="340" w:after="330" w:line="578" w:lineRule="auto"/>
        <w:outlineLvl w:val="0"/>
        <w:rPr>
          <w:b/>
          <w:bCs/>
          <w:kern w:val="44"/>
          <w:sz w:val="28"/>
          <w:szCs w:val="28"/>
        </w:rPr>
      </w:pPr>
      <w:bookmarkStart w:id="22" w:name="_Toc72852096"/>
      <w:r>
        <w:rPr>
          <w:rFonts w:hint="eastAsia"/>
          <w:b/>
          <w:bCs/>
          <w:kern w:val="44"/>
          <w:sz w:val="28"/>
          <w:szCs w:val="28"/>
        </w:rPr>
        <w:t>四、成果研究解决的问题</w:t>
      </w:r>
      <w:bookmarkEnd w:id="22"/>
    </w:p>
    <w:p>
      <w:pPr>
        <w:pageBreakBefore w:val="0"/>
        <w:widowControl w:val="0"/>
        <w:kinsoku/>
        <w:wordWrap/>
        <w:overflowPunct/>
        <w:topLinePunct w:val="0"/>
        <w:autoSpaceDE/>
        <w:autoSpaceDN/>
        <w:bidi w:val="0"/>
        <w:adjustRightInd/>
        <w:snapToGrid/>
        <w:spacing w:line="600" w:lineRule="exact"/>
        <w:ind w:firstLine="560" w:firstLineChars="200"/>
        <w:jc w:val="left"/>
        <w:textAlignment w:val="auto"/>
        <w:rPr>
          <w:sz w:val="28"/>
          <w:szCs w:val="28"/>
        </w:rPr>
      </w:pPr>
      <w:r>
        <w:rPr>
          <w:rFonts w:hint="eastAsia"/>
          <w:sz w:val="28"/>
          <w:szCs w:val="28"/>
        </w:rPr>
        <w:t>成果研究经历了五年（2016-2021），从实践的角度探索“移动互联网+教育” 信息化教学，使用蓝墨云班课作为课堂辅助教学，解决了传统教学中学生被动学习、师生缺乏互动、教学效率低下、教学评价单一等问题。教学实践证明，云班课使学生的到课率、课堂参与度得到提高，加强了师生互动，教学效率得到提升。教学过程性评价，促使学生主动学习，学生学习空间得到开发。</w:t>
      </w:r>
    </w:p>
    <w:p>
      <w:pPr>
        <w:pageBreakBefore w:val="0"/>
        <w:widowControl w:val="0"/>
        <w:kinsoku/>
        <w:wordWrap/>
        <w:overflowPunct/>
        <w:topLinePunct w:val="0"/>
        <w:autoSpaceDE/>
        <w:autoSpaceDN/>
        <w:bidi w:val="0"/>
        <w:adjustRightInd/>
        <w:snapToGrid/>
        <w:spacing w:line="600" w:lineRule="exact"/>
        <w:ind w:firstLine="560" w:firstLineChars="200"/>
        <w:jc w:val="left"/>
        <w:textAlignment w:val="auto"/>
        <w:rPr>
          <w:sz w:val="28"/>
          <w:szCs w:val="28"/>
        </w:rPr>
      </w:pPr>
      <w:r>
        <w:rPr>
          <w:rFonts w:hint="eastAsia"/>
          <w:sz w:val="28"/>
          <w:szCs w:val="28"/>
        </w:rPr>
        <w:t>同时，我们也发现云班课虽然很好地解决了当前课堂的许多问题，但在教学实际运用中在教学设计、教学组织、课堂控制、课前引导、课后评价也有很多技巧和可以改善空间。</w:t>
      </w:r>
    </w:p>
    <w:p>
      <w:pPr>
        <w:keepNext/>
        <w:keepLines/>
        <w:pageBreakBefore w:val="0"/>
        <w:widowControl w:val="0"/>
        <w:kinsoku/>
        <w:wordWrap/>
        <w:overflowPunct/>
        <w:topLinePunct w:val="0"/>
        <w:autoSpaceDE/>
        <w:autoSpaceDN/>
        <w:bidi w:val="0"/>
        <w:adjustRightInd/>
        <w:snapToGrid/>
        <w:spacing w:before="340" w:after="330" w:line="600" w:lineRule="exact"/>
        <w:textAlignment w:val="auto"/>
        <w:outlineLvl w:val="0"/>
        <w:rPr>
          <w:b/>
          <w:bCs/>
          <w:kern w:val="44"/>
          <w:sz w:val="28"/>
          <w:szCs w:val="28"/>
        </w:rPr>
      </w:pPr>
      <w:bookmarkStart w:id="23" w:name="_Toc72852097"/>
      <w:r>
        <w:rPr>
          <w:rFonts w:hint="eastAsia"/>
          <w:b/>
          <w:bCs/>
          <w:kern w:val="44"/>
          <w:sz w:val="28"/>
          <w:szCs w:val="28"/>
        </w:rPr>
        <w:t>五、成果的推广应用</w:t>
      </w:r>
      <w:bookmarkEnd w:id="23"/>
    </w:p>
    <w:p>
      <w:pPr>
        <w:pageBreakBefore w:val="0"/>
        <w:widowControl w:val="0"/>
        <w:kinsoku/>
        <w:wordWrap/>
        <w:overflowPunct/>
        <w:topLinePunct w:val="0"/>
        <w:autoSpaceDE/>
        <w:autoSpaceDN/>
        <w:bidi w:val="0"/>
        <w:adjustRightInd/>
        <w:snapToGrid/>
        <w:spacing w:line="600" w:lineRule="exact"/>
        <w:ind w:left="142" w:firstLine="420" w:firstLineChars="150"/>
        <w:jc w:val="left"/>
        <w:textAlignment w:val="auto"/>
        <w:rPr>
          <w:sz w:val="28"/>
          <w:szCs w:val="28"/>
        </w:rPr>
      </w:pPr>
      <w:r>
        <w:rPr>
          <w:rFonts w:hint="eastAsia"/>
          <w:sz w:val="28"/>
          <w:szCs w:val="28"/>
        </w:rPr>
        <w:t>蓝墨云班课教学已经在成果研究成员所在两所学校教学推广使用四、五年。利用云班课模式教学，提高了学生学习主动性，得到学生的认可和好评，教学质量显著提升。云班课软件、平台对师生都是免费开放的，里面还有云教材、云课件实现资源共享，在中职院校推广存有优势。</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1"/>
        <w:rPr>
          <w:rFonts w:asciiTheme="majorHAnsi" w:hAnsiTheme="majorHAnsi" w:eastAsiaTheme="majorEastAsia" w:cstheme="majorBidi"/>
          <w:b/>
          <w:bCs/>
          <w:sz w:val="28"/>
          <w:szCs w:val="28"/>
        </w:rPr>
      </w:pPr>
      <w:bookmarkStart w:id="24" w:name="_Toc72852098"/>
      <w:r>
        <w:rPr>
          <w:rFonts w:hint="eastAsia" w:asciiTheme="majorHAnsi" w:hAnsiTheme="majorHAnsi" w:eastAsiaTheme="majorEastAsia" w:cstheme="majorBidi"/>
          <w:b/>
          <w:bCs/>
          <w:sz w:val="28"/>
          <w:szCs w:val="28"/>
        </w:rPr>
        <w:t>（一）云平台直播推广</w:t>
      </w:r>
      <w:bookmarkEnd w:id="24"/>
    </w:p>
    <w:p>
      <w:pPr>
        <w:pageBreakBefore w:val="0"/>
        <w:widowControl w:val="0"/>
        <w:kinsoku/>
        <w:wordWrap/>
        <w:overflowPunct/>
        <w:topLinePunct w:val="0"/>
        <w:autoSpaceDE/>
        <w:autoSpaceDN/>
        <w:bidi w:val="0"/>
        <w:adjustRightInd/>
        <w:snapToGrid/>
        <w:spacing w:line="600" w:lineRule="exact"/>
        <w:ind w:left="142" w:firstLine="560" w:firstLineChars="200"/>
        <w:jc w:val="left"/>
        <w:textAlignment w:val="auto"/>
        <w:rPr>
          <w:sz w:val="28"/>
          <w:szCs w:val="28"/>
        </w:rPr>
      </w:pPr>
      <w:r>
        <w:rPr>
          <w:rFonts w:hint="eastAsia"/>
          <w:sz w:val="28"/>
          <w:szCs w:val="28"/>
        </w:rPr>
        <w:t>2019年10月，李彩妮老师受北京蓝墨大数据技术研究院邀请在“周四蓝墨云直播讲座”向全国的云班课使用教师分享了教学体会和经验，获得良好反响。</w:t>
      </w:r>
    </w:p>
    <w:p>
      <w:pPr>
        <w:keepNext/>
        <w:keepLines/>
        <w:pageBreakBefore w:val="0"/>
        <w:widowControl w:val="0"/>
        <w:kinsoku/>
        <w:wordWrap/>
        <w:overflowPunct/>
        <w:topLinePunct w:val="0"/>
        <w:autoSpaceDE/>
        <w:autoSpaceDN/>
        <w:bidi w:val="0"/>
        <w:adjustRightInd/>
        <w:snapToGrid/>
        <w:spacing w:before="260" w:after="260" w:line="600" w:lineRule="exact"/>
        <w:textAlignment w:val="auto"/>
        <w:outlineLvl w:val="1"/>
        <w:rPr>
          <w:rFonts w:asciiTheme="majorHAnsi" w:hAnsiTheme="majorHAnsi" w:eastAsiaTheme="majorEastAsia" w:cstheme="majorBidi"/>
          <w:b/>
          <w:bCs/>
          <w:sz w:val="28"/>
          <w:szCs w:val="28"/>
        </w:rPr>
      </w:pPr>
      <w:bookmarkStart w:id="25" w:name="_Toc72852099"/>
      <w:r>
        <w:rPr>
          <w:rFonts w:hint="eastAsia" w:asciiTheme="majorHAnsi" w:hAnsiTheme="majorHAnsi" w:eastAsiaTheme="majorEastAsia" w:cstheme="majorBidi"/>
          <w:b/>
          <w:bCs/>
          <w:sz w:val="28"/>
          <w:szCs w:val="28"/>
        </w:rPr>
        <w:t>（二）发表论文推广</w:t>
      </w:r>
      <w:bookmarkEnd w:id="25"/>
    </w:p>
    <w:p>
      <w:pPr>
        <w:pageBreakBefore w:val="0"/>
        <w:widowControl w:val="0"/>
        <w:kinsoku/>
        <w:wordWrap/>
        <w:overflowPunct/>
        <w:topLinePunct w:val="0"/>
        <w:autoSpaceDE/>
        <w:autoSpaceDN/>
        <w:bidi w:val="0"/>
        <w:adjustRightInd/>
        <w:snapToGrid/>
        <w:spacing w:line="600" w:lineRule="exact"/>
        <w:ind w:left="142" w:firstLine="560" w:firstLineChars="200"/>
        <w:jc w:val="left"/>
        <w:textAlignment w:val="auto"/>
        <w:rPr>
          <w:sz w:val="28"/>
          <w:szCs w:val="28"/>
        </w:rPr>
      </w:pPr>
      <w:r>
        <w:rPr>
          <w:rFonts w:hint="eastAsia"/>
          <w:sz w:val="28"/>
          <w:szCs w:val="28"/>
        </w:rPr>
        <w:t>王健梅老师在省级期刊上公开发表两篇论文，根据知网数据统计，论文被引用3次，被下载97次情况。在论文中，王健梅老师把云班课的课堂教学实践经验以及借助大数据进行教学设计的思路、具体方法详细阐述，推广分享给广大教师同行们。</w:t>
      </w:r>
    </w:p>
    <w:p>
      <w:pPr>
        <w:keepNext/>
        <w:keepLines/>
        <w:pageBreakBefore w:val="0"/>
        <w:widowControl w:val="0"/>
        <w:kinsoku/>
        <w:wordWrap/>
        <w:overflowPunct/>
        <w:topLinePunct w:val="0"/>
        <w:autoSpaceDE/>
        <w:autoSpaceDN/>
        <w:bidi w:val="0"/>
        <w:adjustRightInd/>
        <w:snapToGrid/>
        <w:spacing w:before="260" w:after="260" w:line="700" w:lineRule="exact"/>
        <w:textAlignment w:val="auto"/>
        <w:outlineLvl w:val="1"/>
        <w:rPr>
          <w:rFonts w:asciiTheme="majorHAnsi" w:hAnsiTheme="majorHAnsi" w:eastAsiaTheme="majorEastAsia" w:cstheme="majorBidi"/>
          <w:b/>
          <w:bCs/>
          <w:sz w:val="28"/>
          <w:szCs w:val="28"/>
        </w:rPr>
      </w:pPr>
      <w:bookmarkStart w:id="26" w:name="_Toc72852100"/>
      <w:r>
        <w:rPr>
          <w:rFonts w:hint="eastAsia" w:asciiTheme="majorHAnsi" w:hAnsiTheme="majorHAnsi" w:eastAsiaTheme="majorEastAsia" w:cstheme="majorBidi"/>
          <w:b/>
          <w:bCs/>
          <w:sz w:val="28"/>
          <w:szCs w:val="28"/>
        </w:rPr>
        <w:t>（三）其他推广</w:t>
      </w:r>
      <w:bookmarkEnd w:id="26"/>
    </w:p>
    <w:p>
      <w:pPr>
        <w:pageBreakBefore w:val="0"/>
        <w:widowControl w:val="0"/>
        <w:kinsoku/>
        <w:wordWrap/>
        <w:overflowPunct/>
        <w:topLinePunct w:val="0"/>
        <w:autoSpaceDE/>
        <w:autoSpaceDN/>
        <w:bidi w:val="0"/>
        <w:adjustRightInd/>
        <w:snapToGrid/>
        <w:spacing w:line="700" w:lineRule="exact"/>
        <w:ind w:left="142" w:firstLine="420" w:firstLineChars="150"/>
        <w:jc w:val="left"/>
        <w:textAlignment w:val="auto"/>
        <w:rPr>
          <w:sz w:val="28"/>
          <w:szCs w:val="28"/>
        </w:rPr>
      </w:pPr>
      <w:r>
        <w:rPr>
          <w:rFonts w:hint="eastAsia"/>
          <w:sz w:val="28"/>
          <w:szCs w:val="28"/>
        </w:rPr>
        <w:t>云班课不仅可以用于课程教学，还可以用于班级管理，例如创建班会课，班主任可以把各种文件、通知挂在班会课里。不会像微信因为清理手机缓存而丢失。利用云班课通知功能可以便捷的通知班上学生。</w:t>
      </w:r>
    </w:p>
    <w:p>
      <w:pPr>
        <w:keepNext/>
        <w:keepLines/>
        <w:pageBreakBefore w:val="0"/>
        <w:widowControl w:val="0"/>
        <w:kinsoku/>
        <w:wordWrap/>
        <w:overflowPunct/>
        <w:topLinePunct w:val="0"/>
        <w:autoSpaceDE/>
        <w:autoSpaceDN/>
        <w:bidi w:val="0"/>
        <w:adjustRightInd/>
        <w:snapToGrid/>
        <w:spacing w:before="340" w:after="330" w:line="700" w:lineRule="exact"/>
        <w:textAlignment w:val="auto"/>
        <w:outlineLvl w:val="0"/>
        <w:rPr>
          <w:b/>
          <w:bCs/>
          <w:kern w:val="44"/>
          <w:sz w:val="28"/>
          <w:szCs w:val="28"/>
        </w:rPr>
      </w:pPr>
      <w:bookmarkStart w:id="27" w:name="_Toc72673003"/>
      <w:bookmarkStart w:id="28" w:name="_Toc72852101"/>
      <w:r>
        <w:rPr>
          <w:rFonts w:hint="eastAsia"/>
          <w:b/>
          <w:bCs/>
          <w:kern w:val="44"/>
          <w:sz w:val="28"/>
          <w:szCs w:val="28"/>
        </w:rPr>
        <w:t>六、疫情网课期间的特殊应用效果</w:t>
      </w:r>
      <w:bookmarkEnd w:id="27"/>
      <w:bookmarkEnd w:id="28"/>
    </w:p>
    <w:p>
      <w:pPr>
        <w:pageBreakBefore w:val="0"/>
        <w:widowControl w:val="0"/>
        <w:kinsoku/>
        <w:wordWrap/>
        <w:overflowPunct/>
        <w:topLinePunct w:val="0"/>
        <w:autoSpaceDE/>
        <w:autoSpaceDN/>
        <w:bidi w:val="0"/>
        <w:adjustRightInd/>
        <w:snapToGrid/>
        <w:spacing w:line="700" w:lineRule="exact"/>
        <w:ind w:left="142" w:firstLine="560" w:firstLineChars="200"/>
        <w:jc w:val="left"/>
        <w:textAlignment w:val="auto"/>
        <w:rPr>
          <w:sz w:val="28"/>
          <w:szCs w:val="28"/>
        </w:rPr>
      </w:pPr>
      <w:r>
        <w:rPr>
          <w:rFonts w:hint="eastAsia"/>
          <w:sz w:val="28"/>
          <w:szCs w:val="28"/>
        </w:rPr>
        <w:t>20春因疫情学生在家上网课期间，师生无法面对面上课，学生脱离了传统课堂教学中教师管控的视野范围。在云班课的远程辅助教学下，嵌入教师精心设计的教学活动，有效提高学生专注力，就像一只无形的手把学生牵引到课堂上。例如利用云班课的签到和摇一摇随机提问功能，积极参与者给予经验值奖励，很好的解决了师生远程网课的互动问题。授课过程中不定时利用问卷或者测试功能进行课堂督学引导，使学生专注于学习，不被身边其他事物分散注意力。</w:t>
      </w:r>
    </w:p>
    <w:p>
      <w:pPr>
        <w:pageBreakBefore w:val="0"/>
        <w:widowControl w:val="0"/>
        <w:kinsoku/>
        <w:wordWrap/>
        <w:overflowPunct/>
        <w:topLinePunct w:val="0"/>
        <w:autoSpaceDE/>
        <w:autoSpaceDN/>
        <w:bidi w:val="0"/>
        <w:adjustRightInd/>
        <w:snapToGrid/>
        <w:spacing w:line="700" w:lineRule="exact"/>
        <w:ind w:left="142" w:firstLine="560" w:firstLineChars="200"/>
        <w:jc w:val="left"/>
        <w:textAlignment w:val="auto"/>
        <w:rPr>
          <w:sz w:val="28"/>
          <w:szCs w:val="28"/>
        </w:rPr>
      </w:pPr>
      <w:r>
        <w:rPr>
          <w:rFonts w:hint="eastAsia"/>
          <w:sz w:val="28"/>
          <w:szCs w:val="28"/>
        </w:rPr>
        <w:t>虽然云班课直播功能比不上钉钉、腾讯课堂的流畅，但其它方面的教学互动功能强大，可以作为钉钉腾讯课堂等直播方式的有益补充。疫情期间成果组就是采用两者结合进行网上教学，取得了很好的督导效果。利用云班课的大数据统计结果，教师从查阅学习资源、签到率、课堂表现、作业以及测验等多角度进行教学评价，形成比较客观的过程性评价考核。面对真实的学习轨迹 ，学生对网课期间的教学评价心服口服。</w:t>
      </w:r>
    </w:p>
    <w:p>
      <w:pPr>
        <w:keepNext/>
        <w:keepLines/>
        <w:pageBreakBefore w:val="0"/>
        <w:widowControl w:val="0"/>
        <w:kinsoku/>
        <w:wordWrap/>
        <w:overflowPunct/>
        <w:topLinePunct w:val="0"/>
        <w:autoSpaceDE/>
        <w:autoSpaceDN/>
        <w:bidi w:val="0"/>
        <w:adjustRightInd/>
        <w:snapToGrid/>
        <w:spacing w:before="340" w:after="330" w:line="700" w:lineRule="exact"/>
        <w:textAlignment w:val="auto"/>
        <w:outlineLvl w:val="0"/>
        <w:rPr>
          <w:b/>
          <w:bCs/>
          <w:kern w:val="44"/>
          <w:szCs w:val="21"/>
        </w:rPr>
      </w:pPr>
      <w:bookmarkStart w:id="29" w:name="_Toc72852102"/>
      <w:r>
        <w:rPr>
          <w:rFonts w:hint="eastAsia"/>
          <w:b/>
          <w:bCs/>
          <w:kern w:val="44"/>
          <w:sz w:val="28"/>
          <w:szCs w:val="28"/>
        </w:rPr>
        <w:t>七、研究期间取得的各项成果统计</w:t>
      </w:r>
      <w:r>
        <w:rPr>
          <w:rFonts w:hint="eastAsia"/>
          <w:b/>
          <w:bCs/>
          <w:kern w:val="44"/>
          <w:szCs w:val="21"/>
        </w:rPr>
        <w:t>（</w:t>
      </w:r>
      <w:r>
        <w:rPr>
          <w:rFonts w:hint="eastAsia"/>
          <w:bCs/>
          <w:kern w:val="44"/>
          <w:szCs w:val="21"/>
        </w:rPr>
        <w:t>受申报材料篇幅限制各成果内容详见佐证材料</w:t>
      </w:r>
      <w:r>
        <w:rPr>
          <w:rFonts w:hint="eastAsia"/>
          <w:b/>
          <w:bCs/>
          <w:kern w:val="44"/>
          <w:szCs w:val="21"/>
        </w:rPr>
        <w:t>）</w:t>
      </w:r>
      <w:bookmarkEnd w:id="29"/>
    </w:p>
    <w:tbl>
      <w:tblPr>
        <w:tblStyle w:val="9"/>
        <w:tblpPr w:leftFromText="180" w:rightFromText="180" w:vertAnchor="text" w:tblpY="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60"/>
        <w:gridCol w:w="961"/>
        <w:gridCol w:w="740"/>
        <w:gridCol w:w="992"/>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 w:hRule="atLeast"/>
        </w:trPr>
        <w:tc>
          <w:tcPr>
            <w:tcW w:w="2660" w:type="dxa"/>
            <w:vAlign w:val="center"/>
          </w:tcPr>
          <w:p>
            <w:pPr>
              <w:jc w:val="center"/>
              <w:rPr>
                <w:sz w:val="24"/>
                <w:szCs w:val="24"/>
              </w:rPr>
            </w:pPr>
          </w:p>
          <w:p>
            <w:pPr>
              <w:jc w:val="center"/>
              <w:rPr>
                <w:sz w:val="24"/>
                <w:szCs w:val="24"/>
              </w:rPr>
            </w:pPr>
            <w:r>
              <w:rPr>
                <w:rFonts w:hint="eastAsia"/>
                <w:sz w:val="24"/>
                <w:szCs w:val="24"/>
              </w:rPr>
              <w:t>成  果  名  称</w:t>
            </w:r>
          </w:p>
          <w:p>
            <w:pPr>
              <w:ind w:firstLine="480"/>
              <w:jc w:val="center"/>
              <w:rPr>
                <w:sz w:val="24"/>
                <w:szCs w:val="24"/>
              </w:rPr>
            </w:pPr>
          </w:p>
        </w:tc>
        <w:tc>
          <w:tcPr>
            <w:tcW w:w="961" w:type="dxa"/>
            <w:vAlign w:val="center"/>
          </w:tcPr>
          <w:p>
            <w:pPr>
              <w:jc w:val="center"/>
              <w:rPr>
                <w:sz w:val="24"/>
                <w:szCs w:val="24"/>
              </w:rPr>
            </w:pPr>
            <w:r>
              <w:rPr>
                <w:rFonts w:hint="eastAsia"/>
                <w:sz w:val="24"/>
                <w:szCs w:val="24"/>
              </w:rPr>
              <w:t>作者</w:t>
            </w:r>
          </w:p>
          <w:p>
            <w:pPr>
              <w:jc w:val="center"/>
              <w:rPr>
                <w:sz w:val="24"/>
                <w:szCs w:val="24"/>
              </w:rPr>
            </w:pPr>
            <w:r>
              <w:rPr>
                <w:rFonts w:hint="eastAsia"/>
                <w:sz w:val="24"/>
                <w:szCs w:val="24"/>
              </w:rPr>
              <w:t>姓名</w:t>
            </w:r>
          </w:p>
        </w:tc>
        <w:tc>
          <w:tcPr>
            <w:tcW w:w="740" w:type="dxa"/>
            <w:vAlign w:val="center"/>
          </w:tcPr>
          <w:p>
            <w:pPr>
              <w:jc w:val="center"/>
              <w:rPr>
                <w:sz w:val="24"/>
                <w:szCs w:val="24"/>
              </w:rPr>
            </w:pPr>
            <w:r>
              <w:rPr>
                <w:rFonts w:hint="eastAsia"/>
                <w:sz w:val="24"/>
                <w:szCs w:val="24"/>
              </w:rPr>
              <w:t>成果形式</w:t>
            </w:r>
          </w:p>
        </w:tc>
        <w:tc>
          <w:tcPr>
            <w:tcW w:w="992" w:type="dxa"/>
            <w:vAlign w:val="center"/>
          </w:tcPr>
          <w:p>
            <w:pPr>
              <w:jc w:val="center"/>
              <w:rPr>
                <w:sz w:val="24"/>
                <w:szCs w:val="24"/>
              </w:rPr>
            </w:pPr>
            <w:r>
              <w:rPr>
                <w:rFonts w:hint="eastAsia"/>
                <w:sz w:val="24"/>
                <w:szCs w:val="24"/>
              </w:rPr>
              <w:t>时间</w:t>
            </w:r>
          </w:p>
        </w:tc>
        <w:tc>
          <w:tcPr>
            <w:tcW w:w="2835" w:type="dxa"/>
            <w:vAlign w:val="center"/>
          </w:tcPr>
          <w:p>
            <w:pPr>
              <w:jc w:val="center"/>
              <w:rPr>
                <w:sz w:val="24"/>
                <w:szCs w:val="24"/>
              </w:rPr>
            </w:pPr>
            <w:r>
              <w:rPr>
                <w:rFonts w:hint="eastAsia"/>
                <w:sz w:val="24"/>
                <w:szCs w:val="24"/>
              </w:rPr>
              <w:t>授予部门、奖项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660" w:type="dxa"/>
          </w:tcPr>
          <w:p>
            <w:pPr>
              <w:rPr>
                <w:szCs w:val="21"/>
              </w:rPr>
            </w:pPr>
            <w:r>
              <w:rPr>
                <w:rFonts w:hint="eastAsia"/>
                <w:szCs w:val="21"/>
              </w:rPr>
              <w:t>1蓝墨云班课在成本会计课程中的实践与思考</w:t>
            </w:r>
          </w:p>
        </w:tc>
        <w:tc>
          <w:tcPr>
            <w:tcW w:w="961" w:type="dxa"/>
          </w:tcPr>
          <w:p>
            <w:pPr>
              <w:rPr>
                <w:szCs w:val="21"/>
              </w:rPr>
            </w:pPr>
            <w:r>
              <w:rPr>
                <w:rFonts w:hint="eastAsia"/>
                <w:szCs w:val="21"/>
              </w:rPr>
              <w:t>王健梅</w:t>
            </w:r>
          </w:p>
        </w:tc>
        <w:tc>
          <w:tcPr>
            <w:tcW w:w="740" w:type="dxa"/>
          </w:tcPr>
          <w:p>
            <w:pPr>
              <w:rPr>
                <w:szCs w:val="21"/>
              </w:rPr>
            </w:pPr>
            <w:r>
              <w:rPr>
                <w:rFonts w:hint="eastAsia"/>
                <w:szCs w:val="21"/>
              </w:rPr>
              <w:t>论文</w:t>
            </w:r>
          </w:p>
        </w:tc>
        <w:tc>
          <w:tcPr>
            <w:tcW w:w="992" w:type="dxa"/>
          </w:tcPr>
          <w:p>
            <w:pPr>
              <w:rPr>
                <w:szCs w:val="21"/>
              </w:rPr>
            </w:pPr>
            <w:r>
              <w:rPr>
                <w:rFonts w:hint="eastAsia"/>
                <w:szCs w:val="21"/>
              </w:rPr>
              <w:t>201910</w:t>
            </w:r>
          </w:p>
        </w:tc>
        <w:tc>
          <w:tcPr>
            <w:tcW w:w="2835" w:type="dxa"/>
          </w:tcPr>
          <w:p>
            <w:pPr>
              <w:rPr>
                <w:szCs w:val="21"/>
              </w:rPr>
            </w:pPr>
            <w:r>
              <w:rPr>
                <w:rFonts w:hint="eastAsia"/>
                <w:szCs w:val="21"/>
              </w:rPr>
              <w:t>《中国现代教育装备》</w:t>
            </w:r>
          </w:p>
          <w:p>
            <w:pPr>
              <w:rPr>
                <w:szCs w:val="21"/>
              </w:rPr>
            </w:pPr>
            <w:r>
              <w:rPr>
                <w:rFonts w:hint="eastAsia"/>
                <w:szCs w:val="21"/>
              </w:rPr>
              <w:t>CN11-4994/T</w:t>
            </w:r>
          </w:p>
          <w:p>
            <w:pPr>
              <w:rPr>
                <w:szCs w:val="21"/>
              </w:rPr>
            </w:pPr>
            <w:r>
              <w:rPr>
                <w:rFonts w:hint="eastAsia"/>
                <w:szCs w:val="21"/>
              </w:rPr>
              <w:t>ISSN1672-1438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660" w:type="dxa"/>
          </w:tcPr>
          <w:p>
            <w:pPr>
              <w:autoSpaceDE w:val="0"/>
              <w:autoSpaceDN w:val="0"/>
              <w:adjustRightInd w:val="0"/>
              <w:rPr>
                <w:rFonts w:ascii="宋体" w:cs="宋体"/>
                <w:kern w:val="0"/>
                <w:szCs w:val="21"/>
              </w:rPr>
            </w:pPr>
            <w:r>
              <w:rPr>
                <w:rFonts w:hint="eastAsia" w:ascii="宋体" w:cs="宋体"/>
                <w:kern w:val="0"/>
                <w:szCs w:val="21"/>
              </w:rPr>
              <w:t>2.</w:t>
            </w:r>
            <w:r>
              <w:rPr>
                <w:rFonts w:hint="eastAsia"/>
                <w:szCs w:val="21"/>
              </w:rPr>
              <w:t>大数据视角下会计蓝墨云班课的教学优化设计探讨</w:t>
            </w:r>
          </w:p>
        </w:tc>
        <w:tc>
          <w:tcPr>
            <w:tcW w:w="961" w:type="dxa"/>
          </w:tcPr>
          <w:p>
            <w:pPr>
              <w:autoSpaceDE w:val="0"/>
              <w:autoSpaceDN w:val="0"/>
              <w:adjustRightInd w:val="0"/>
              <w:rPr>
                <w:rFonts w:ascii="宋体" w:cs="宋体"/>
                <w:kern w:val="0"/>
                <w:szCs w:val="21"/>
                <w:lang w:val="zh-CN"/>
              </w:rPr>
            </w:pPr>
            <w:r>
              <w:rPr>
                <w:rFonts w:hint="eastAsia"/>
                <w:szCs w:val="21"/>
              </w:rPr>
              <w:t>王健梅</w:t>
            </w:r>
          </w:p>
        </w:tc>
        <w:tc>
          <w:tcPr>
            <w:tcW w:w="740" w:type="dxa"/>
          </w:tcPr>
          <w:p>
            <w:pPr>
              <w:autoSpaceDE w:val="0"/>
              <w:autoSpaceDN w:val="0"/>
              <w:adjustRightInd w:val="0"/>
              <w:rPr>
                <w:rFonts w:ascii="宋体" w:cs="宋体"/>
                <w:kern w:val="0"/>
                <w:szCs w:val="21"/>
              </w:rPr>
            </w:pPr>
            <w:r>
              <w:rPr>
                <w:rFonts w:hint="eastAsia" w:ascii="宋体" w:cs="宋体"/>
                <w:kern w:val="0"/>
                <w:szCs w:val="21"/>
              </w:rPr>
              <w:t>论文</w:t>
            </w:r>
          </w:p>
        </w:tc>
        <w:tc>
          <w:tcPr>
            <w:tcW w:w="992" w:type="dxa"/>
          </w:tcPr>
          <w:p>
            <w:pPr>
              <w:autoSpaceDE w:val="0"/>
              <w:autoSpaceDN w:val="0"/>
              <w:adjustRightInd w:val="0"/>
              <w:rPr>
                <w:rFonts w:ascii="宋体" w:cs="宋体"/>
                <w:kern w:val="0"/>
                <w:szCs w:val="21"/>
              </w:rPr>
            </w:pPr>
            <w:r>
              <w:rPr>
                <w:rFonts w:hint="eastAsia" w:ascii="宋体" w:cs="宋体"/>
                <w:kern w:val="0"/>
                <w:szCs w:val="21"/>
              </w:rPr>
              <w:t>202006</w:t>
            </w:r>
          </w:p>
        </w:tc>
        <w:tc>
          <w:tcPr>
            <w:tcW w:w="2835" w:type="dxa"/>
          </w:tcPr>
          <w:p>
            <w:pPr>
              <w:rPr>
                <w:szCs w:val="21"/>
              </w:rPr>
            </w:pPr>
            <w:r>
              <w:rPr>
                <w:rFonts w:hint="eastAsia"/>
                <w:szCs w:val="21"/>
              </w:rPr>
              <w:t>《四川职业技术学院学报》</w:t>
            </w:r>
          </w:p>
          <w:p>
            <w:pPr>
              <w:rPr>
                <w:szCs w:val="21"/>
              </w:rPr>
            </w:pPr>
            <w:r>
              <w:rPr>
                <w:rFonts w:hint="eastAsia"/>
                <w:szCs w:val="21"/>
              </w:rPr>
              <w:t>CN51-1645/Z</w:t>
            </w:r>
          </w:p>
          <w:p>
            <w:pPr>
              <w:rPr>
                <w:kern w:val="0"/>
                <w:szCs w:val="21"/>
              </w:rPr>
            </w:pPr>
            <w:r>
              <w:rPr>
                <w:rFonts w:hint="eastAsia"/>
                <w:szCs w:val="21"/>
              </w:rPr>
              <w:t>ISSN 1672-2094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660" w:type="dxa"/>
          </w:tcPr>
          <w:p>
            <w:pPr>
              <w:rPr>
                <w:szCs w:val="21"/>
              </w:rPr>
            </w:pPr>
            <w:r>
              <w:rPr>
                <w:rFonts w:hint="eastAsia"/>
                <w:szCs w:val="21"/>
              </w:rPr>
              <w:t>3蓝墨云班课进课堂的探究</w:t>
            </w:r>
          </w:p>
        </w:tc>
        <w:tc>
          <w:tcPr>
            <w:tcW w:w="961" w:type="dxa"/>
          </w:tcPr>
          <w:p>
            <w:pPr>
              <w:rPr>
                <w:szCs w:val="21"/>
              </w:rPr>
            </w:pPr>
            <w:r>
              <w:rPr>
                <w:rFonts w:hint="eastAsia"/>
                <w:szCs w:val="21"/>
              </w:rPr>
              <w:t>李彩妮</w:t>
            </w:r>
          </w:p>
        </w:tc>
        <w:tc>
          <w:tcPr>
            <w:tcW w:w="740" w:type="dxa"/>
          </w:tcPr>
          <w:p>
            <w:pPr>
              <w:rPr>
                <w:szCs w:val="21"/>
              </w:rPr>
            </w:pPr>
            <w:r>
              <w:rPr>
                <w:rFonts w:hint="eastAsia"/>
                <w:szCs w:val="21"/>
              </w:rPr>
              <w:t>论文</w:t>
            </w:r>
          </w:p>
        </w:tc>
        <w:tc>
          <w:tcPr>
            <w:tcW w:w="992" w:type="dxa"/>
          </w:tcPr>
          <w:p>
            <w:pPr>
              <w:rPr>
                <w:szCs w:val="21"/>
              </w:rPr>
            </w:pPr>
            <w:r>
              <w:rPr>
                <w:rFonts w:hint="eastAsia"/>
                <w:szCs w:val="21"/>
              </w:rPr>
              <w:t>201709</w:t>
            </w:r>
          </w:p>
        </w:tc>
        <w:tc>
          <w:tcPr>
            <w:tcW w:w="2835" w:type="dxa"/>
          </w:tcPr>
          <w:p>
            <w:pPr>
              <w:rPr>
                <w:szCs w:val="21"/>
              </w:rPr>
            </w:pPr>
            <w:r>
              <w:rPr>
                <w:rFonts w:hint="eastAsia"/>
                <w:szCs w:val="21"/>
              </w:rPr>
              <w:t>惠州市教育局（</w:t>
            </w:r>
            <w:r>
              <w:rPr>
                <w:rFonts w:hint="eastAsia"/>
                <w:sz w:val="18"/>
                <w:szCs w:val="18"/>
              </w:rPr>
              <w:t>第十二届惠州市职业学校优秀论文评比二等奖</w:t>
            </w:r>
            <w:r>
              <w:rPr>
                <w:rFonts w:hint="eastAsia"/>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2660" w:type="dxa"/>
          </w:tcPr>
          <w:p>
            <w:pPr>
              <w:rPr>
                <w:szCs w:val="21"/>
              </w:rPr>
            </w:pPr>
            <w:r>
              <w:rPr>
                <w:rFonts w:hint="eastAsia"/>
                <w:szCs w:val="21"/>
              </w:rPr>
              <w:t>4大数据视角下会计云班课的教学优化设计探讨</w:t>
            </w:r>
          </w:p>
        </w:tc>
        <w:tc>
          <w:tcPr>
            <w:tcW w:w="961" w:type="dxa"/>
          </w:tcPr>
          <w:p>
            <w:pPr>
              <w:rPr>
                <w:szCs w:val="21"/>
              </w:rPr>
            </w:pPr>
            <w:r>
              <w:rPr>
                <w:rFonts w:hint="eastAsia"/>
                <w:szCs w:val="21"/>
              </w:rPr>
              <w:t>王健梅</w:t>
            </w:r>
          </w:p>
        </w:tc>
        <w:tc>
          <w:tcPr>
            <w:tcW w:w="740" w:type="dxa"/>
          </w:tcPr>
          <w:p>
            <w:pPr>
              <w:rPr>
                <w:szCs w:val="21"/>
              </w:rPr>
            </w:pPr>
            <w:r>
              <w:rPr>
                <w:rFonts w:hint="eastAsia"/>
                <w:szCs w:val="21"/>
              </w:rPr>
              <w:t>论文</w:t>
            </w:r>
          </w:p>
        </w:tc>
        <w:tc>
          <w:tcPr>
            <w:tcW w:w="992" w:type="dxa"/>
          </w:tcPr>
          <w:p>
            <w:pPr>
              <w:rPr>
                <w:szCs w:val="21"/>
              </w:rPr>
            </w:pPr>
            <w:r>
              <w:rPr>
                <w:rFonts w:hint="eastAsia"/>
                <w:szCs w:val="21"/>
              </w:rPr>
              <w:t>201812</w:t>
            </w:r>
          </w:p>
        </w:tc>
        <w:tc>
          <w:tcPr>
            <w:tcW w:w="2835" w:type="dxa"/>
          </w:tcPr>
          <w:p>
            <w:pPr>
              <w:rPr>
                <w:sz w:val="18"/>
                <w:szCs w:val="18"/>
              </w:rPr>
            </w:pPr>
            <w:r>
              <w:rPr>
                <w:rFonts w:hint="eastAsia"/>
                <w:szCs w:val="21"/>
              </w:rPr>
              <w:t>惠州市教育局</w:t>
            </w:r>
            <w:r>
              <w:rPr>
                <w:rFonts w:hint="eastAsia"/>
                <w:sz w:val="18"/>
                <w:szCs w:val="18"/>
              </w:rPr>
              <w:t>（2018惠州市职业学校优秀论文评比二等奖）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2660" w:type="dxa"/>
          </w:tcPr>
          <w:p>
            <w:pPr>
              <w:rPr>
                <w:szCs w:val="21"/>
              </w:rPr>
            </w:pPr>
            <w:r>
              <w:rPr>
                <w:rFonts w:hint="eastAsia"/>
                <w:szCs w:val="21"/>
              </w:rPr>
              <w:t>5.蓝墨云班课在成本会计课程中的实践与思考</w:t>
            </w:r>
          </w:p>
        </w:tc>
        <w:tc>
          <w:tcPr>
            <w:tcW w:w="961" w:type="dxa"/>
          </w:tcPr>
          <w:p>
            <w:pPr>
              <w:rPr>
                <w:szCs w:val="21"/>
              </w:rPr>
            </w:pPr>
            <w:r>
              <w:rPr>
                <w:rFonts w:hint="eastAsia"/>
                <w:szCs w:val="21"/>
              </w:rPr>
              <w:t>王建梅</w:t>
            </w:r>
          </w:p>
        </w:tc>
        <w:tc>
          <w:tcPr>
            <w:tcW w:w="740" w:type="dxa"/>
          </w:tcPr>
          <w:p>
            <w:pPr>
              <w:rPr>
                <w:szCs w:val="21"/>
              </w:rPr>
            </w:pPr>
            <w:r>
              <w:rPr>
                <w:rFonts w:hint="eastAsia"/>
                <w:szCs w:val="21"/>
              </w:rPr>
              <w:t>论文</w:t>
            </w:r>
          </w:p>
        </w:tc>
        <w:tc>
          <w:tcPr>
            <w:tcW w:w="992" w:type="dxa"/>
          </w:tcPr>
          <w:p>
            <w:pPr>
              <w:rPr>
                <w:szCs w:val="21"/>
              </w:rPr>
            </w:pPr>
            <w:r>
              <w:rPr>
                <w:rFonts w:hint="eastAsia"/>
                <w:szCs w:val="21"/>
              </w:rPr>
              <w:t>201912</w:t>
            </w:r>
          </w:p>
        </w:tc>
        <w:tc>
          <w:tcPr>
            <w:tcW w:w="2835" w:type="dxa"/>
          </w:tcPr>
          <w:p>
            <w:pPr>
              <w:rPr>
                <w:sz w:val="18"/>
                <w:szCs w:val="18"/>
              </w:rPr>
            </w:pPr>
            <w:r>
              <w:rPr>
                <w:rFonts w:hint="eastAsia"/>
                <w:szCs w:val="21"/>
              </w:rPr>
              <w:t>惠州市教育局</w:t>
            </w:r>
            <w:r>
              <w:rPr>
                <w:rFonts w:hint="eastAsia"/>
                <w:sz w:val="18"/>
                <w:szCs w:val="18"/>
              </w:rPr>
              <w:t>（2019惠州市职业学校优秀论文评比二等奖）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5" w:hRule="atLeast"/>
        </w:trPr>
        <w:tc>
          <w:tcPr>
            <w:tcW w:w="2660" w:type="dxa"/>
          </w:tcPr>
          <w:p>
            <w:pPr>
              <w:rPr>
                <w:szCs w:val="21"/>
              </w:rPr>
            </w:pPr>
            <w:r>
              <w:rPr>
                <w:rFonts w:hint="eastAsia"/>
                <w:szCs w:val="21"/>
              </w:rPr>
              <w:t>6.惠州市优秀教师</w:t>
            </w:r>
          </w:p>
        </w:tc>
        <w:tc>
          <w:tcPr>
            <w:tcW w:w="961" w:type="dxa"/>
          </w:tcPr>
          <w:p>
            <w:pPr>
              <w:rPr>
                <w:szCs w:val="21"/>
              </w:rPr>
            </w:pPr>
            <w:r>
              <w:rPr>
                <w:rFonts w:hint="eastAsia"/>
                <w:szCs w:val="21"/>
              </w:rPr>
              <w:t>王健梅</w:t>
            </w:r>
          </w:p>
        </w:tc>
        <w:tc>
          <w:tcPr>
            <w:tcW w:w="740" w:type="dxa"/>
          </w:tcPr>
          <w:p>
            <w:pPr>
              <w:rPr>
                <w:szCs w:val="21"/>
              </w:rPr>
            </w:pPr>
            <w:r>
              <w:rPr>
                <w:rFonts w:hint="eastAsia"/>
                <w:szCs w:val="21"/>
              </w:rPr>
              <w:t>表彰</w:t>
            </w:r>
          </w:p>
        </w:tc>
        <w:tc>
          <w:tcPr>
            <w:tcW w:w="992" w:type="dxa"/>
          </w:tcPr>
          <w:p>
            <w:pPr>
              <w:rPr>
                <w:szCs w:val="21"/>
              </w:rPr>
            </w:pPr>
            <w:r>
              <w:rPr>
                <w:rFonts w:hint="eastAsia"/>
                <w:szCs w:val="21"/>
              </w:rPr>
              <w:t>2017</w:t>
            </w:r>
          </w:p>
        </w:tc>
        <w:tc>
          <w:tcPr>
            <w:tcW w:w="2835" w:type="dxa"/>
          </w:tcPr>
          <w:p>
            <w:pPr>
              <w:rPr>
                <w:szCs w:val="21"/>
              </w:rPr>
            </w:pPr>
            <w:r>
              <w:rPr>
                <w:rFonts w:hint="eastAsia"/>
                <w:szCs w:val="21"/>
              </w:rPr>
              <w:t>惠州市教育局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5" w:hRule="atLeast"/>
        </w:trPr>
        <w:tc>
          <w:tcPr>
            <w:tcW w:w="2660" w:type="dxa"/>
          </w:tcPr>
          <w:p>
            <w:pPr>
              <w:rPr>
                <w:szCs w:val="21"/>
              </w:rPr>
            </w:pPr>
            <w:r>
              <w:rPr>
                <w:rFonts w:hint="eastAsia"/>
                <w:szCs w:val="21"/>
              </w:rPr>
              <w:t>6蓝墨云广东省十大魅力教师</w:t>
            </w:r>
          </w:p>
        </w:tc>
        <w:tc>
          <w:tcPr>
            <w:tcW w:w="961" w:type="dxa"/>
          </w:tcPr>
          <w:p>
            <w:pPr>
              <w:rPr>
                <w:szCs w:val="21"/>
              </w:rPr>
            </w:pPr>
            <w:r>
              <w:rPr>
                <w:rFonts w:hint="eastAsia"/>
                <w:szCs w:val="21"/>
              </w:rPr>
              <w:t>李彩妮</w:t>
            </w:r>
          </w:p>
        </w:tc>
        <w:tc>
          <w:tcPr>
            <w:tcW w:w="740" w:type="dxa"/>
          </w:tcPr>
          <w:p>
            <w:pPr>
              <w:rPr>
                <w:szCs w:val="21"/>
              </w:rPr>
            </w:pPr>
            <w:r>
              <w:rPr>
                <w:rFonts w:hint="eastAsia"/>
                <w:szCs w:val="21"/>
              </w:rPr>
              <w:t>表彰</w:t>
            </w:r>
          </w:p>
        </w:tc>
        <w:tc>
          <w:tcPr>
            <w:tcW w:w="992" w:type="dxa"/>
          </w:tcPr>
          <w:p>
            <w:pPr>
              <w:rPr>
                <w:szCs w:val="21"/>
              </w:rPr>
            </w:pPr>
            <w:r>
              <w:rPr>
                <w:rFonts w:hint="eastAsia"/>
                <w:szCs w:val="21"/>
              </w:rPr>
              <w:t>2017</w:t>
            </w:r>
          </w:p>
          <w:p>
            <w:pPr>
              <w:rPr>
                <w:szCs w:val="21"/>
              </w:rPr>
            </w:pPr>
            <w:r>
              <w:rPr>
                <w:rFonts w:hint="eastAsia"/>
                <w:szCs w:val="21"/>
              </w:rPr>
              <w:t>2018</w:t>
            </w:r>
          </w:p>
          <w:p>
            <w:pPr>
              <w:rPr>
                <w:szCs w:val="21"/>
              </w:rPr>
            </w:pPr>
            <w:r>
              <w:rPr>
                <w:rFonts w:hint="eastAsia"/>
                <w:szCs w:val="21"/>
              </w:rPr>
              <w:t>2019</w:t>
            </w:r>
          </w:p>
        </w:tc>
        <w:tc>
          <w:tcPr>
            <w:tcW w:w="2835" w:type="dxa"/>
          </w:tcPr>
          <w:p>
            <w:pPr>
              <w:rPr>
                <w:szCs w:val="21"/>
              </w:rPr>
            </w:pPr>
            <w:r>
              <w:rPr>
                <w:rFonts w:hint="eastAsia"/>
                <w:szCs w:val="21"/>
              </w:rPr>
              <w:t>北京蓝墨大数据技术研究院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2660" w:type="dxa"/>
          </w:tcPr>
          <w:p>
            <w:pPr>
              <w:rPr>
                <w:szCs w:val="21"/>
              </w:rPr>
            </w:pPr>
            <w:r>
              <w:rPr>
                <w:rFonts w:hint="eastAsia"/>
                <w:szCs w:val="21"/>
              </w:rPr>
              <w:t>7蓝墨云全国十大魅力教师</w:t>
            </w:r>
          </w:p>
        </w:tc>
        <w:tc>
          <w:tcPr>
            <w:tcW w:w="961" w:type="dxa"/>
          </w:tcPr>
          <w:p>
            <w:pPr>
              <w:rPr>
                <w:szCs w:val="21"/>
              </w:rPr>
            </w:pPr>
            <w:r>
              <w:rPr>
                <w:rFonts w:hint="eastAsia"/>
                <w:szCs w:val="21"/>
              </w:rPr>
              <w:t>李彩妮</w:t>
            </w:r>
          </w:p>
        </w:tc>
        <w:tc>
          <w:tcPr>
            <w:tcW w:w="740" w:type="dxa"/>
          </w:tcPr>
          <w:p>
            <w:pPr>
              <w:rPr>
                <w:szCs w:val="21"/>
              </w:rPr>
            </w:pPr>
            <w:r>
              <w:rPr>
                <w:rFonts w:hint="eastAsia"/>
                <w:szCs w:val="21"/>
              </w:rPr>
              <w:t>表彰</w:t>
            </w:r>
          </w:p>
        </w:tc>
        <w:tc>
          <w:tcPr>
            <w:tcW w:w="992" w:type="dxa"/>
          </w:tcPr>
          <w:p>
            <w:pPr>
              <w:rPr>
                <w:szCs w:val="21"/>
              </w:rPr>
            </w:pPr>
            <w:r>
              <w:rPr>
                <w:rFonts w:hint="eastAsia"/>
                <w:szCs w:val="21"/>
              </w:rPr>
              <w:t>2019</w:t>
            </w:r>
          </w:p>
        </w:tc>
        <w:tc>
          <w:tcPr>
            <w:tcW w:w="2835" w:type="dxa"/>
          </w:tcPr>
          <w:p>
            <w:pPr>
              <w:rPr>
                <w:szCs w:val="21"/>
              </w:rPr>
            </w:pPr>
            <w:r>
              <w:rPr>
                <w:rFonts w:hint="eastAsia"/>
                <w:szCs w:val="21"/>
              </w:rPr>
              <w:t>北京蓝墨大数据技术研究院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2660" w:type="dxa"/>
          </w:tcPr>
          <w:p>
            <w:pPr>
              <w:rPr>
                <w:szCs w:val="21"/>
              </w:rPr>
            </w:pPr>
            <w:r>
              <w:rPr>
                <w:rFonts w:hint="eastAsia"/>
                <w:szCs w:val="21"/>
              </w:rPr>
              <w:t>7第190期蓝墨周四讲堂</w:t>
            </w:r>
          </w:p>
        </w:tc>
        <w:tc>
          <w:tcPr>
            <w:tcW w:w="961" w:type="dxa"/>
          </w:tcPr>
          <w:p>
            <w:pPr>
              <w:rPr>
                <w:szCs w:val="21"/>
              </w:rPr>
            </w:pPr>
            <w:r>
              <w:rPr>
                <w:rFonts w:hint="eastAsia"/>
                <w:szCs w:val="21"/>
              </w:rPr>
              <w:t>李彩妮</w:t>
            </w:r>
          </w:p>
        </w:tc>
        <w:tc>
          <w:tcPr>
            <w:tcW w:w="740" w:type="dxa"/>
          </w:tcPr>
          <w:p>
            <w:pPr>
              <w:rPr>
                <w:szCs w:val="21"/>
              </w:rPr>
            </w:pPr>
            <w:r>
              <w:rPr>
                <w:rFonts w:hint="eastAsia"/>
                <w:szCs w:val="21"/>
              </w:rPr>
              <w:t>讲座</w:t>
            </w:r>
          </w:p>
        </w:tc>
        <w:tc>
          <w:tcPr>
            <w:tcW w:w="992" w:type="dxa"/>
          </w:tcPr>
          <w:p>
            <w:pPr>
              <w:rPr>
                <w:szCs w:val="21"/>
              </w:rPr>
            </w:pPr>
            <w:r>
              <w:rPr>
                <w:rFonts w:hint="eastAsia"/>
                <w:szCs w:val="21"/>
              </w:rPr>
              <w:t>201910</w:t>
            </w:r>
          </w:p>
        </w:tc>
        <w:tc>
          <w:tcPr>
            <w:tcW w:w="2835" w:type="dxa"/>
          </w:tcPr>
          <w:p>
            <w:pPr>
              <w:rPr>
                <w:szCs w:val="21"/>
              </w:rPr>
            </w:pPr>
            <w:r>
              <w:rPr>
                <w:rFonts w:hint="eastAsia"/>
                <w:szCs w:val="21"/>
              </w:rPr>
              <w:t>北京蓝墨大数据技术研究院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2660" w:type="dxa"/>
          </w:tcPr>
          <w:p>
            <w:pPr>
              <w:rPr>
                <w:szCs w:val="21"/>
              </w:rPr>
            </w:pPr>
            <w:r>
              <w:rPr>
                <w:rFonts w:hint="eastAsia"/>
                <w:szCs w:val="21"/>
              </w:rPr>
              <w:t>8蓝墨云班课在中职会计教学中的应用研究课题</w:t>
            </w:r>
          </w:p>
        </w:tc>
        <w:tc>
          <w:tcPr>
            <w:tcW w:w="961" w:type="dxa"/>
          </w:tcPr>
          <w:p>
            <w:pPr>
              <w:rPr>
                <w:szCs w:val="21"/>
              </w:rPr>
            </w:pPr>
            <w:r>
              <w:rPr>
                <w:rFonts w:hint="eastAsia"/>
                <w:szCs w:val="21"/>
              </w:rPr>
              <w:t>王健梅</w:t>
            </w:r>
          </w:p>
        </w:tc>
        <w:tc>
          <w:tcPr>
            <w:tcW w:w="740" w:type="dxa"/>
          </w:tcPr>
          <w:p>
            <w:pPr>
              <w:rPr>
                <w:szCs w:val="21"/>
              </w:rPr>
            </w:pPr>
            <w:r>
              <w:rPr>
                <w:rFonts w:hint="eastAsia"/>
                <w:szCs w:val="21"/>
              </w:rPr>
              <w:t>课题</w:t>
            </w:r>
          </w:p>
        </w:tc>
        <w:tc>
          <w:tcPr>
            <w:tcW w:w="992" w:type="dxa"/>
          </w:tcPr>
          <w:p>
            <w:pPr>
              <w:rPr>
                <w:szCs w:val="21"/>
              </w:rPr>
            </w:pPr>
            <w:r>
              <w:rPr>
                <w:rFonts w:hint="eastAsia"/>
                <w:szCs w:val="21"/>
              </w:rPr>
              <w:t>202103</w:t>
            </w:r>
          </w:p>
        </w:tc>
        <w:tc>
          <w:tcPr>
            <w:tcW w:w="2835" w:type="dxa"/>
          </w:tcPr>
          <w:p>
            <w:pPr>
              <w:rPr>
                <w:szCs w:val="21"/>
              </w:rPr>
            </w:pPr>
            <w:r>
              <w:rPr>
                <w:rFonts w:hint="eastAsia"/>
                <w:szCs w:val="21"/>
              </w:rPr>
              <w:t>惠州市教育局结题证书1份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2660" w:type="dxa"/>
          </w:tcPr>
          <w:p>
            <w:r>
              <w:rPr>
                <w:rFonts w:hint="eastAsia"/>
              </w:rPr>
              <w:t>9蓝墨云班课教学与传统教学的对比</w:t>
            </w:r>
          </w:p>
        </w:tc>
        <w:tc>
          <w:tcPr>
            <w:tcW w:w="961" w:type="dxa"/>
          </w:tcPr>
          <w:p>
            <w:r>
              <w:rPr>
                <w:rFonts w:hint="eastAsia"/>
              </w:rPr>
              <w:t>李彩妮</w:t>
            </w:r>
          </w:p>
        </w:tc>
        <w:tc>
          <w:tcPr>
            <w:tcW w:w="740" w:type="dxa"/>
          </w:tcPr>
          <w:p>
            <w:r>
              <w:rPr>
                <w:rFonts w:hint="eastAsia"/>
              </w:rPr>
              <w:t>教学小结</w:t>
            </w:r>
          </w:p>
        </w:tc>
        <w:tc>
          <w:tcPr>
            <w:tcW w:w="992" w:type="dxa"/>
          </w:tcPr>
          <w:p>
            <w:pPr>
              <w:rPr>
                <w:szCs w:val="21"/>
              </w:rPr>
            </w:pPr>
            <w:r>
              <w:rPr>
                <w:rFonts w:hint="eastAsia"/>
                <w:szCs w:val="21"/>
              </w:rPr>
              <w:t>2017</w:t>
            </w:r>
          </w:p>
        </w:tc>
        <w:tc>
          <w:tcPr>
            <w:tcW w:w="2835" w:type="dxa"/>
          </w:tcPr>
          <w:p>
            <w:pP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atLeast"/>
        </w:trPr>
        <w:tc>
          <w:tcPr>
            <w:tcW w:w="2660" w:type="dxa"/>
          </w:tcPr>
          <w:p>
            <w:r>
              <w:rPr>
                <w:rFonts w:hint="eastAsia"/>
              </w:rPr>
              <w:t>10在中职课程教学中应用蓝墨云班课的思考</w:t>
            </w:r>
          </w:p>
        </w:tc>
        <w:tc>
          <w:tcPr>
            <w:tcW w:w="961" w:type="dxa"/>
          </w:tcPr>
          <w:p>
            <w:r>
              <w:rPr>
                <w:rFonts w:hint="eastAsia"/>
              </w:rPr>
              <w:t>叶敏</w:t>
            </w:r>
          </w:p>
        </w:tc>
        <w:tc>
          <w:tcPr>
            <w:tcW w:w="740" w:type="dxa"/>
          </w:tcPr>
          <w:p>
            <w:r>
              <w:rPr>
                <w:rFonts w:hint="eastAsia"/>
              </w:rPr>
              <w:t>论文</w:t>
            </w:r>
          </w:p>
        </w:tc>
        <w:tc>
          <w:tcPr>
            <w:tcW w:w="992" w:type="dxa"/>
          </w:tcPr>
          <w:p>
            <w:r>
              <w:rPr>
                <w:rFonts w:hint="eastAsia"/>
              </w:rPr>
              <w:t>2019</w:t>
            </w:r>
          </w:p>
        </w:tc>
        <w:tc>
          <w:tcPr>
            <w:tcW w:w="2835" w:type="dxa"/>
          </w:tcPr>
          <w:p/>
        </w:tc>
      </w:tr>
    </w:tbl>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ind w:firstLine="2409" w:firstLineChars="750"/>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rPr>
          <w:rFonts w:ascii="Times New Roman" w:hAnsi="Times New Roman" w:eastAsia="宋体" w:cs="Times New Roman"/>
          <w:b/>
          <w:bCs/>
          <w:sz w:val="32"/>
          <w:szCs w:val="24"/>
        </w:rPr>
      </w:pPr>
    </w:p>
    <w:p>
      <w:pPr>
        <w:spacing w:line="0" w:lineRule="atLeast"/>
        <w:ind w:firstLine="2891" w:firstLineChars="900"/>
        <w:rPr>
          <w:rFonts w:ascii="Times New Roman" w:hAnsi="Times New Roman" w:eastAsia="宋体" w:cs="Times New Roman"/>
          <w:b/>
          <w:bCs/>
          <w:sz w:val="32"/>
          <w:szCs w:val="24"/>
        </w:rPr>
      </w:pPr>
    </w:p>
    <w:p>
      <w:pPr>
        <w:spacing w:line="0" w:lineRule="atLeast"/>
        <w:ind w:firstLine="2891" w:firstLineChars="900"/>
        <w:rPr>
          <w:rFonts w:ascii="Times New Roman" w:hAnsi="Times New Roman" w:eastAsia="宋体" w:cs="Times New Roman"/>
          <w:b/>
          <w:bCs/>
          <w:sz w:val="32"/>
          <w:szCs w:val="24"/>
        </w:rPr>
      </w:pPr>
    </w:p>
    <w:p>
      <w:pPr>
        <w:spacing w:line="0" w:lineRule="atLeast"/>
        <w:ind w:firstLine="2891" w:firstLineChars="900"/>
        <w:rPr>
          <w:rFonts w:ascii="Times New Roman" w:hAnsi="Times New Roman" w:eastAsia="宋体" w:cs="Times New Roman"/>
          <w:b/>
          <w:bCs/>
          <w:sz w:val="32"/>
          <w:szCs w:val="24"/>
        </w:rPr>
      </w:pPr>
      <w:r>
        <w:rPr>
          <w:rFonts w:hint="eastAsia" w:ascii="Times New Roman" w:hAnsi="Times New Roman" w:eastAsia="宋体" w:cs="Times New Roman"/>
          <w:b/>
          <w:bCs/>
          <w:sz w:val="32"/>
          <w:szCs w:val="24"/>
        </w:rPr>
        <w:t>教学成果鉴定书</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93"/>
        <w:gridCol w:w="64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9" w:hRule="atLeast"/>
        </w:trPr>
        <w:tc>
          <w:tcPr>
            <w:tcW w:w="2093"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成果名称</w:t>
            </w:r>
          </w:p>
        </w:tc>
        <w:tc>
          <w:tcPr>
            <w:tcW w:w="6429" w:type="dxa"/>
            <w:vAlign w:val="center"/>
          </w:tcPr>
          <w:p>
            <w:pPr>
              <w:spacing w:line="0" w:lineRule="atLeast"/>
              <w:jc w:val="center"/>
              <w:rPr>
                <w:rFonts w:ascii="Times New Roman" w:hAnsi="Times New Roman" w:eastAsia="宋体" w:cs="Times New Roman"/>
                <w:bCs/>
                <w:szCs w:val="24"/>
              </w:rPr>
            </w:pPr>
            <w:r>
              <w:rPr>
                <w:rFonts w:hint="eastAsia" w:ascii="Times New Roman" w:hAnsi="Times New Roman" w:eastAsia="宋体" w:cs="Times New Roman"/>
                <w:bCs/>
                <w:sz w:val="28"/>
                <w:szCs w:val="28"/>
              </w:rPr>
              <w:t>蓝墨云班课在中职会计教学中的应用探索和实践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9" w:hRule="atLeast"/>
        </w:trPr>
        <w:tc>
          <w:tcPr>
            <w:tcW w:w="2093"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成果主要完成人</w:t>
            </w:r>
          </w:p>
        </w:tc>
        <w:tc>
          <w:tcPr>
            <w:tcW w:w="6429" w:type="dxa"/>
            <w:vAlign w:val="center"/>
          </w:tcPr>
          <w:p>
            <w:pPr>
              <w:spacing w:line="0" w:lineRule="atLeast"/>
              <w:jc w:val="center"/>
              <w:rPr>
                <w:rFonts w:ascii="Times New Roman" w:hAnsi="Times New Roman" w:eastAsia="宋体" w:cs="Times New Roman"/>
                <w:bCs/>
                <w:sz w:val="28"/>
                <w:szCs w:val="28"/>
              </w:rPr>
            </w:pPr>
            <w:r>
              <w:rPr>
                <w:rFonts w:hint="eastAsia" w:ascii="Times New Roman" w:hAnsi="Times New Roman" w:eastAsia="宋体" w:cs="Times New Roman"/>
                <w:bCs/>
                <w:sz w:val="28"/>
                <w:szCs w:val="28"/>
              </w:rPr>
              <w:t>王健梅、李彩妮、李捷、叶敏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9" w:hRule="atLeast"/>
        </w:trPr>
        <w:tc>
          <w:tcPr>
            <w:tcW w:w="2093"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成果主要完成单位</w:t>
            </w:r>
          </w:p>
        </w:tc>
        <w:tc>
          <w:tcPr>
            <w:tcW w:w="6429" w:type="dxa"/>
            <w:vAlign w:val="center"/>
          </w:tcPr>
          <w:p>
            <w:pPr>
              <w:spacing w:line="0" w:lineRule="atLeast"/>
              <w:jc w:val="center"/>
              <w:rPr>
                <w:rFonts w:ascii="Times New Roman" w:hAnsi="Times New Roman" w:eastAsia="宋体" w:cs="Times New Roman"/>
                <w:bCs/>
                <w:sz w:val="28"/>
                <w:szCs w:val="28"/>
              </w:rPr>
            </w:pPr>
            <w:r>
              <w:rPr>
                <w:rFonts w:hint="eastAsia" w:ascii="Times New Roman" w:hAnsi="Times New Roman" w:eastAsia="宋体" w:cs="Times New Roman"/>
                <w:bCs/>
                <w:sz w:val="28"/>
                <w:szCs w:val="28"/>
              </w:rPr>
              <w:t>惠州市建筑学校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9" w:hRule="atLeast"/>
        </w:trPr>
        <w:tc>
          <w:tcPr>
            <w:tcW w:w="2093"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鉴定时间</w:t>
            </w:r>
          </w:p>
        </w:tc>
        <w:tc>
          <w:tcPr>
            <w:tcW w:w="6429" w:type="dxa"/>
            <w:vAlign w:val="center"/>
          </w:tcPr>
          <w:p>
            <w:pPr>
              <w:spacing w:line="0" w:lineRule="atLeast"/>
              <w:jc w:val="center"/>
              <w:rPr>
                <w:rFonts w:ascii="Times New Roman" w:hAnsi="Times New Roman" w:eastAsia="宋体" w:cs="Times New Roman"/>
                <w:bCs/>
                <w:sz w:val="28"/>
                <w:szCs w:val="28"/>
              </w:rPr>
            </w:pPr>
            <w:r>
              <w:rPr>
                <w:rFonts w:hint="eastAsia" w:ascii="Times New Roman" w:hAnsi="Times New Roman" w:eastAsia="宋体" w:cs="Times New Roman"/>
                <w:bCs/>
                <w:sz w:val="28"/>
                <w:szCs w:val="28"/>
              </w:rPr>
              <w:t>2021年4月26日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87" w:hRule="atLeast"/>
        </w:trPr>
        <w:tc>
          <w:tcPr>
            <w:tcW w:w="8522" w:type="dxa"/>
            <w:gridSpan w:val="2"/>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专家组鉴定意见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522" w:type="dxa"/>
            <w:gridSpan w:val="2"/>
            <w:vAlign w:val="center"/>
          </w:tcPr>
          <w:p>
            <w:pPr>
              <w:ind w:firstLine="560" w:firstLineChars="200"/>
              <w:rPr>
                <w:rFonts w:ascii="Times New Roman" w:hAnsi="Times New Roman" w:eastAsia="宋体" w:cs="Times New Roman"/>
                <w:bCs/>
                <w:sz w:val="28"/>
                <w:szCs w:val="28"/>
              </w:rPr>
            </w:pPr>
            <w:r>
              <w:rPr>
                <w:rFonts w:hint="eastAsia" w:ascii="Times New Roman" w:hAnsi="Times New Roman" w:eastAsia="宋体" w:cs="Times New Roman"/>
                <w:bCs/>
                <w:sz w:val="28"/>
                <w:szCs w:val="28"/>
              </w:rPr>
              <w:t>2021年4月26日，惠州市建筑学校组织专家对《蓝墨云班课在中职会计教学中的应用探索和实践》教学成果进行了鉴定，审查了该成果的相关资料，并进行了研讨，形成如下鉴定意见：</w:t>
            </w:r>
          </w:p>
          <w:p>
            <w:pPr>
              <w:ind w:firstLine="560" w:firstLineChars="200"/>
              <w:jc w:val="left"/>
              <w:rPr>
                <w:rFonts w:ascii="Times New Roman" w:hAnsi="Times New Roman" w:eastAsia="宋体" w:cs="Times New Roman"/>
                <w:bCs/>
                <w:sz w:val="28"/>
                <w:szCs w:val="28"/>
              </w:rPr>
            </w:pPr>
            <w:r>
              <w:rPr>
                <w:rFonts w:hint="eastAsia" w:ascii="Times New Roman" w:hAnsi="Times New Roman" w:eastAsia="宋体" w:cs="Times New Roman"/>
                <w:bCs/>
                <w:sz w:val="28"/>
                <w:szCs w:val="28"/>
              </w:rPr>
              <w:t>1.该成果顺应了信息化教学的发展趋势，“移动智慧教学”是教育信息化的重大机遇和挑战，本课题选题非常有意义。研究问题踏实，研究方法恰当，论证分析比较严密充分。</w:t>
            </w:r>
          </w:p>
          <w:p>
            <w:pPr>
              <w:ind w:firstLine="560" w:firstLineChars="200"/>
              <w:rPr>
                <w:rFonts w:ascii="Times New Roman" w:hAnsi="Times New Roman" w:eastAsia="宋体" w:cs="Times New Roman"/>
                <w:bCs/>
                <w:sz w:val="28"/>
                <w:szCs w:val="28"/>
              </w:rPr>
            </w:pPr>
            <w:r>
              <w:rPr>
                <w:rFonts w:hint="eastAsia" w:ascii="Times New Roman" w:hAnsi="Times New Roman" w:eastAsia="宋体" w:cs="Times New Roman"/>
                <w:bCs/>
                <w:sz w:val="28"/>
                <w:szCs w:val="28"/>
              </w:rPr>
              <w:t>2.该成果基于蓝墨云班课教学实践，有详实的佐证资料和大数据分析，结论合理可信。在大数据视角下对教学设计进行优化，研究角度独特。</w:t>
            </w:r>
          </w:p>
          <w:p>
            <w:pPr>
              <w:ind w:firstLine="560" w:firstLineChars="200"/>
              <w:rPr>
                <w:rFonts w:ascii="Times New Roman" w:hAnsi="Times New Roman" w:eastAsia="宋体" w:cs="Times New Roman"/>
                <w:bCs/>
                <w:sz w:val="28"/>
                <w:szCs w:val="28"/>
              </w:rPr>
            </w:pPr>
            <w:r>
              <w:rPr>
                <w:rFonts w:hint="eastAsia" w:ascii="Times New Roman" w:hAnsi="Times New Roman" w:eastAsia="宋体" w:cs="Times New Roman"/>
                <w:bCs/>
                <w:sz w:val="28"/>
                <w:szCs w:val="28"/>
              </w:rPr>
              <w:t>3.该成果对教学改革经验进行归纳总结形成论文，并公开发表，对云班课教学改革经验进行推广。</w:t>
            </w:r>
          </w:p>
          <w:p>
            <w:pPr>
              <w:ind w:firstLine="560" w:firstLineChars="200"/>
              <w:rPr>
                <w:rFonts w:ascii="Times New Roman" w:hAnsi="Times New Roman" w:eastAsia="宋体" w:cs="Times New Roman"/>
                <w:b/>
                <w:bCs/>
                <w:sz w:val="28"/>
                <w:szCs w:val="28"/>
              </w:rPr>
            </w:pPr>
            <w:r>
              <w:rPr>
                <w:rFonts w:hint="eastAsia" w:ascii="Times New Roman" w:hAnsi="Times New Roman" w:eastAsia="宋体" w:cs="Times New Roman"/>
                <w:bCs/>
                <w:sz w:val="28"/>
                <w:szCs w:val="28"/>
              </w:rPr>
              <w:t>4.该成果经过五年的实践探索，取得良好的教学效果，提高了学生学习积极性，提高了学生的课堂参与度，加强了师生互动，提高了课堂教学质量，教学实践成果有较好的应用推广价值，对解决中职信息化教育有广泛的应用前景。</w:t>
            </w:r>
          </w:p>
          <w:p>
            <w:pPr>
              <w:ind w:firstLine="420" w:firstLineChars="150"/>
              <w:rPr>
                <w:rFonts w:ascii="Times New Roman" w:hAnsi="Times New Roman" w:eastAsia="宋体" w:cs="Times New Roman"/>
                <w:b/>
                <w:bCs/>
                <w:sz w:val="28"/>
                <w:szCs w:val="28"/>
              </w:rPr>
            </w:pPr>
            <w:r>
              <w:rPr>
                <w:rFonts w:hint="eastAsia" w:ascii="Times New Roman" w:hAnsi="Times New Roman" w:eastAsia="宋体" w:cs="Times New Roman"/>
                <w:bCs/>
                <w:sz w:val="28"/>
                <w:szCs w:val="28"/>
              </w:rPr>
              <w:t>专家组一致同意推荐该成果申报2021 年广东省职业教育教学成果奖。</w:t>
            </w:r>
          </w:p>
          <w:p>
            <w:pPr>
              <w:spacing w:line="0" w:lineRule="atLeast"/>
              <w:rPr>
                <w:rFonts w:ascii="Times New Roman" w:hAnsi="Times New Roman" w:eastAsia="宋体" w:cs="Times New Roman"/>
                <w:b/>
                <w:bCs/>
                <w:szCs w:val="24"/>
              </w:rPr>
            </w:pPr>
          </w:p>
          <w:p>
            <w:pPr>
              <w:spacing w:line="0" w:lineRule="atLeast"/>
              <w:rPr>
                <w:rFonts w:ascii="Times New Roman" w:hAnsi="Times New Roman" w:eastAsia="宋体" w:cs="Times New Roman"/>
                <w:b/>
                <w:bCs/>
                <w:szCs w:val="24"/>
              </w:rPr>
            </w:pPr>
          </w:p>
          <w:p>
            <w:pPr>
              <w:spacing w:line="0" w:lineRule="atLeast"/>
              <w:ind w:firstLine="2670" w:firstLineChars="950"/>
              <w:rPr>
                <w:rFonts w:ascii="Times New Roman" w:hAnsi="Times New Roman" w:eastAsia="宋体" w:cs="Times New Roman"/>
                <w:b/>
                <w:bCs/>
                <w:sz w:val="28"/>
                <w:szCs w:val="28"/>
              </w:rPr>
            </w:pPr>
          </w:p>
          <w:p>
            <w:pPr>
              <w:spacing w:line="0" w:lineRule="atLeast"/>
              <w:ind w:firstLine="2670" w:firstLineChars="950"/>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专家组组长签名：</w:t>
            </w:r>
          </w:p>
          <w:p>
            <w:pPr>
              <w:spacing w:line="0" w:lineRule="atLeast"/>
              <w:ind w:firstLine="4174" w:firstLineChars="1485"/>
              <w:rPr>
                <w:rFonts w:ascii="Times New Roman" w:hAnsi="Times New Roman" w:eastAsia="宋体" w:cs="Times New Roman"/>
                <w:b/>
                <w:bCs/>
                <w:sz w:val="28"/>
                <w:szCs w:val="28"/>
              </w:rPr>
            </w:pPr>
          </w:p>
          <w:p>
            <w:pPr>
              <w:spacing w:line="0" w:lineRule="atLeast"/>
              <w:ind w:firstLine="2811" w:firstLineChars="1000"/>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2021年    4  月   26  日</w:t>
            </w:r>
          </w:p>
          <w:p>
            <w:pPr>
              <w:spacing w:line="0" w:lineRule="atLeast"/>
              <w:ind w:firstLine="1546" w:firstLineChars="550"/>
              <w:rPr>
                <w:rFonts w:ascii="Times New Roman" w:hAnsi="Times New Roman" w:eastAsia="宋体" w:cs="Times New Roman"/>
                <w:b/>
                <w:bCs/>
                <w:sz w:val="28"/>
                <w:szCs w:val="28"/>
              </w:rPr>
            </w:pPr>
          </w:p>
          <w:p>
            <w:pPr>
              <w:spacing w:line="0" w:lineRule="atLeast"/>
              <w:ind w:firstLine="4990" w:firstLineChars="2367"/>
              <w:rPr>
                <w:rFonts w:ascii="Times New Roman" w:hAnsi="Times New Roman" w:eastAsia="宋体" w:cs="Times New Roman"/>
                <w:b/>
                <w:bCs/>
                <w:szCs w:val="24"/>
              </w:rPr>
            </w:pPr>
          </w:p>
          <w:p>
            <w:pPr>
              <w:spacing w:line="0" w:lineRule="atLeast"/>
              <w:rPr>
                <w:rFonts w:ascii="Times New Roman" w:hAnsi="Times New Roman" w:eastAsia="宋体" w:cs="Times New Roman"/>
                <w:b/>
                <w:bCs/>
                <w:szCs w:val="24"/>
              </w:rPr>
            </w:pPr>
          </w:p>
        </w:tc>
      </w:tr>
    </w:tbl>
    <w:p>
      <w:pPr>
        <w:spacing w:line="400" w:lineRule="atLeast"/>
        <w:rPr>
          <w:rFonts w:ascii="Times New Roman" w:hAnsi="Times New Roman" w:eastAsia="宋体" w:cs="Times New Roman"/>
          <w:b/>
          <w:bCs/>
          <w:sz w:val="24"/>
          <w:szCs w:val="24"/>
        </w:rPr>
      </w:pPr>
    </w:p>
    <w:tbl>
      <w:tblPr>
        <w:tblStyle w:val="9"/>
        <w:tblW w:w="84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1"/>
        <w:gridCol w:w="1631"/>
        <w:gridCol w:w="2268"/>
        <w:gridCol w:w="1984"/>
        <w:gridCol w:w="1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2" w:hRule="atLeast"/>
        </w:trPr>
        <w:tc>
          <w:tcPr>
            <w:tcW w:w="8472" w:type="dxa"/>
            <w:gridSpan w:val="5"/>
            <w:vAlign w:val="center"/>
          </w:tcPr>
          <w:p>
            <w:pPr>
              <w:spacing w:line="0" w:lineRule="atLeast"/>
              <w:jc w:val="center"/>
              <w:rPr>
                <w:rFonts w:ascii="Times New Roman" w:hAnsi="Times New Roman" w:eastAsia="宋体" w:cs="Times New Roman"/>
                <w:b/>
                <w:bCs/>
                <w:sz w:val="24"/>
                <w:szCs w:val="24"/>
              </w:rPr>
            </w:pPr>
            <w:r>
              <w:rPr>
                <w:rFonts w:hint="eastAsia" w:ascii="Times New Roman" w:hAnsi="Times New Roman" w:eastAsia="宋体" w:cs="Times New Roman"/>
                <w:b/>
                <w:bCs/>
                <w:sz w:val="24"/>
                <w:szCs w:val="24"/>
              </w:rPr>
              <w:t>鉴 定 组 专 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2" w:hRule="atLeast"/>
        </w:trPr>
        <w:tc>
          <w:tcPr>
            <w:tcW w:w="1171"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姓   名</w:t>
            </w:r>
          </w:p>
        </w:tc>
        <w:tc>
          <w:tcPr>
            <w:tcW w:w="1631"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组内职务</w:t>
            </w:r>
          </w:p>
        </w:tc>
        <w:tc>
          <w:tcPr>
            <w:tcW w:w="2268"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工作单位</w:t>
            </w:r>
          </w:p>
        </w:tc>
        <w:tc>
          <w:tcPr>
            <w:tcW w:w="1984"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职务、职称</w:t>
            </w:r>
          </w:p>
        </w:tc>
        <w:tc>
          <w:tcPr>
            <w:tcW w:w="1418" w:type="dxa"/>
            <w:vAlign w:val="center"/>
          </w:tcPr>
          <w:p>
            <w:pPr>
              <w:spacing w:line="0" w:lineRule="atLeast"/>
              <w:jc w:val="center"/>
              <w:rPr>
                <w:rFonts w:ascii="Times New Roman" w:hAnsi="Times New Roman" w:eastAsia="宋体" w:cs="Times New Roman"/>
                <w:b/>
                <w:bCs/>
                <w:szCs w:val="24"/>
              </w:rPr>
            </w:pPr>
            <w:r>
              <w:rPr>
                <w:rFonts w:hint="eastAsia" w:ascii="Times New Roman" w:hAnsi="Times New Roman" w:eastAsia="宋体" w:cs="Times New Roman"/>
                <w:b/>
                <w:bCs/>
                <w:szCs w:val="24"/>
              </w:rPr>
              <w:t>签  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周凌</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组长</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ind w:firstLine="240" w:firstLineChars="10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广东开放大学</w:t>
            </w:r>
          </w:p>
          <w:p>
            <w:pPr>
              <w:spacing w:line="0" w:lineRule="atLeast"/>
              <w:ind w:firstLine="240" w:firstLineChars="100"/>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jc w:val="center"/>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tcPr>
          <w:p>
            <w:pPr>
              <w:spacing w:line="0" w:lineRule="atLeast"/>
              <w:ind w:firstLine="480" w:firstLineChars="200"/>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蔡壁洪</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副组长</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ind w:firstLine="240" w:firstLineChars="10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广东开放大学</w:t>
            </w:r>
          </w:p>
          <w:p>
            <w:pPr>
              <w:spacing w:line="0" w:lineRule="atLeast"/>
              <w:ind w:firstLine="240" w:firstLineChars="100"/>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叶铟</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成员</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ind w:firstLine="240" w:firstLineChars="10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广东开放大学</w:t>
            </w:r>
          </w:p>
          <w:p>
            <w:pPr>
              <w:spacing w:line="0" w:lineRule="atLeast"/>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方桂萍</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成员</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ind w:firstLine="240" w:firstLineChars="10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广东开放大学</w:t>
            </w:r>
          </w:p>
          <w:p>
            <w:pPr>
              <w:spacing w:line="0" w:lineRule="atLeast"/>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潘光辉</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成员</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惠 州 学 院</w:t>
            </w:r>
          </w:p>
          <w:p>
            <w:pPr>
              <w:spacing w:line="0" w:lineRule="atLeast"/>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jc w:val="center"/>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张毓雄</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成员</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惠 州 学 院</w:t>
            </w:r>
          </w:p>
          <w:p>
            <w:pPr>
              <w:spacing w:line="0" w:lineRule="atLeast"/>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jc w:val="center"/>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117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李　芳</w:t>
            </w:r>
          </w:p>
        </w:tc>
        <w:tc>
          <w:tcPr>
            <w:tcW w:w="1631" w:type="dxa"/>
            <w:vAlign w:val="center"/>
          </w:tcPr>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成员</w:t>
            </w:r>
          </w:p>
        </w:tc>
        <w:tc>
          <w:tcPr>
            <w:tcW w:w="2268"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惠 州 学 院</w:t>
            </w:r>
          </w:p>
          <w:p>
            <w:pPr>
              <w:spacing w:line="0" w:lineRule="atLeast"/>
              <w:jc w:val="center"/>
              <w:rPr>
                <w:rFonts w:ascii="Times New Roman" w:hAnsi="Times New Roman" w:eastAsia="宋体" w:cs="Times New Roman"/>
                <w:sz w:val="24"/>
                <w:szCs w:val="24"/>
              </w:rPr>
            </w:pPr>
          </w:p>
        </w:tc>
        <w:tc>
          <w:tcPr>
            <w:tcW w:w="1984" w:type="dxa"/>
            <w:vAlign w:val="center"/>
          </w:tcPr>
          <w:p>
            <w:pPr>
              <w:spacing w:line="0" w:lineRule="atLeast"/>
              <w:jc w:val="center"/>
              <w:rPr>
                <w:rFonts w:ascii="Times New Roman" w:hAnsi="Times New Roman" w:eastAsia="宋体" w:cs="Times New Roman"/>
                <w:sz w:val="24"/>
                <w:szCs w:val="24"/>
              </w:rPr>
            </w:pPr>
          </w:p>
          <w:p>
            <w:pPr>
              <w:spacing w:line="0" w:lineRule="atLeast"/>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副  教  授</w:t>
            </w:r>
          </w:p>
          <w:p>
            <w:pPr>
              <w:spacing w:line="0" w:lineRule="atLeast"/>
              <w:jc w:val="center"/>
              <w:rPr>
                <w:rFonts w:ascii="Times New Roman" w:hAnsi="Times New Roman" w:eastAsia="宋体" w:cs="Times New Roman"/>
                <w:sz w:val="24"/>
                <w:szCs w:val="24"/>
              </w:rPr>
            </w:pPr>
          </w:p>
        </w:tc>
        <w:tc>
          <w:tcPr>
            <w:tcW w:w="1418" w:type="dxa"/>
          </w:tcPr>
          <w:p>
            <w:pPr>
              <w:spacing w:line="0" w:lineRule="atLeast"/>
              <w:jc w:val="center"/>
              <w:rPr>
                <w:rFonts w:ascii="Times New Roman" w:hAnsi="Times New Roman" w:eastAsia="宋体" w:cs="Times New Roman"/>
                <w:szCs w:val="24"/>
              </w:rPr>
            </w:pPr>
          </w:p>
        </w:tc>
      </w:tr>
    </w:tbl>
    <w:p>
      <w:pPr>
        <w:spacing w:line="400" w:lineRule="atLeast"/>
        <w:rPr>
          <w:rFonts w:ascii="Times New Roman" w:hAnsi="Times New Roman" w:eastAsia="宋体" w:cs="Times New Roman"/>
          <w:b/>
          <w:bCs/>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spacing w:line="400" w:lineRule="atLeast"/>
              <w:ind w:firstLine="560" w:firstLineChars="200"/>
              <w:rPr>
                <w:rFonts w:ascii="Times New Roman" w:hAnsi="Times New Roman" w:eastAsia="宋体" w:cs="Times New Roman"/>
                <w:bCs/>
                <w:kern w:val="0"/>
                <w:sz w:val="28"/>
                <w:szCs w:val="28"/>
              </w:rPr>
            </w:pPr>
          </w:p>
          <w:p>
            <w:pPr>
              <w:spacing w:line="400" w:lineRule="atLeast"/>
              <w:ind w:firstLine="560" w:firstLineChars="200"/>
              <w:rPr>
                <w:rFonts w:ascii="Times New Roman" w:hAnsi="Times New Roman" w:eastAsia="宋体" w:cs="Times New Roman"/>
                <w:bCs/>
                <w:kern w:val="0"/>
                <w:sz w:val="28"/>
                <w:szCs w:val="28"/>
              </w:rPr>
            </w:pPr>
            <w:r>
              <w:rPr>
                <w:rFonts w:hint="eastAsia" w:ascii="Times New Roman" w:hAnsi="Times New Roman" w:eastAsia="宋体" w:cs="Times New Roman"/>
                <w:bCs/>
                <w:kern w:val="0"/>
                <w:sz w:val="28"/>
                <w:szCs w:val="28"/>
              </w:rPr>
              <w:t xml:space="preserve">本成果通过五年的蓝墨云班课实践探索，该成果取得良好的教学效果，有效提高了我校中职会计课堂教学质量，成果具有创新性和较好的应用推广价值。 </w:t>
            </w:r>
          </w:p>
          <w:p>
            <w:pPr>
              <w:spacing w:line="400" w:lineRule="atLeast"/>
              <w:ind w:firstLine="560" w:firstLineChars="200"/>
              <w:rPr>
                <w:rFonts w:ascii="Times New Roman" w:hAnsi="Times New Roman" w:eastAsia="宋体" w:cs="Times New Roman"/>
                <w:bCs/>
                <w:kern w:val="0"/>
                <w:sz w:val="28"/>
                <w:szCs w:val="28"/>
              </w:rPr>
            </w:pPr>
            <w:r>
              <w:rPr>
                <w:rFonts w:hint="eastAsia" w:ascii="Times New Roman" w:hAnsi="Times New Roman" w:eastAsia="宋体" w:cs="Times New Roman"/>
                <w:bCs/>
                <w:kern w:val="0"/>
                <w:sz w:val="28"/>
                <w:szCs w:val="28"/>
              </w:rPr>
              <w:t>同意专家组意见，同意申报。</w:t>
            </w:r>
          </w:p>
          <w:p>
            <w:pPr>
              <w:spacing w:line="400" w:lineRule="atLeast"/>
              <w:ind w:firstLine="560" w:firstLineChars="200"/>
              <w:rPr>
                <w:rFonts w:ascii="Times New Roman" w:hAnsi="Times New Roman" w:eastAsia="宋体" w:cs="Times New Roman"/>
                <w:bCs/>
                <w:kern w:val="0"/>
                <w:sz w:val="28"/>
                <w:szCs w:val="28"/>
              </w:rPr>
            </w:pPr>
          </w:p>
          <w:p>
            <w:pPr>
              <w:spacing w:line="400" w:lineRule="atLeast"/>
              <w:ind w:firstLine="560" w:firstLineChars="200"/>
              <w:rPr>
                <w:rFonts w:ascii="Times New Roman" w:hAnsi="Times New Roman" w:eastAsia="宋体" w:cs="Times New Roman"/>
                <w:bCs/>
                <w:kern w:val="0"/>
                <w:sz w:val="28"/>
                <w:szCs w:val="28"/>
              </w:rPr>
            </w:pPr>
          </w:p>
          <w:p>
            <w:pPr>
              <w:spacing w:line="400" w:lineRule="atLeast"/>
              <w:rPr>
                <w:rFonts w:ascii="Times New Roman" w:hAnsi="Times New Roman" w:eastAsia="宋体" w:cs="Times New Roman"/>
                <w:bCs/>
                <w:kern w:val="0"/>
                <w:sz w:val="28"/>
                <w:szCs w:val="28"/>
              </w:rPr>
            </w:pPr>
            <w:r>
              <w:rPr>
                <w:rFonts w:ascii="Times New Roman" w:hAnsi="Times New Roman" w:eastAsia="宋体" w:cs="Times New Roman"/>
                <w:bCs/>
                <w:kern w:val="0"/>
                <w:sz w:val="28"/>
                <w:szCs w:val="28"/>
              </w:rPr>
              <w:t xml:space="preserve">                     </w:t>
            </w:r>
            <w:r>
              <w:rPr>
                <w:rFonts w:hint="eastAsia" w:ascii="Times New Roman" w:hAnsi="Times New Roman" w:eastAsia="宋体" w:cs="Times New Roman"/>
                <w:bCs/>
                <w:kern w:val="0"/>
                <w:sz w:val="28"/>
                <w:szCs w:val="28"/>
              </w:rPr>
              <w:t>组织鉴定单位（公章）：惠州市建筑学校</w:t>
            </w:r>
          </w:p>
          <w:p>
            <w:pPr>
              <w:spacing w:line="400" w:lineRule="atLeast"/>
              <w:rPr>
                <w:rFonts w:ascii="Times New Roman" w:hAnsi="Times New Roman" w:eastAsia="宋体" w:cs="Times New Roman"/>
                <w:bCs/>
                <w:kern w:val="0"/>
                <w:sz w:val="28"/>
                <w:szCs w:val="28"/>
              </w:rPr>
            </w:pPr>
            <w:r>
              <w:rPr>
                <w:rFonts w:hint="eastAsia" w:ascii="Times New Roman" w:hAnsi="Times New Roman" w:eastAsia="宋体" w:cs="Times New Roman"/>
                <w:bCs/>
                <w:kern w:val="0"/>
                <w:sz w:val="28"/>
                <w:szCs w:val="28"/>
              </w:rPr>
              <w:t xml:space="preserve">                                    2021年5月6日</w:t>
            </w:r>
          </w:p>
          <w:p>
            <w:pPr>
              <w:spacing w:line="400" w:lineRule="atLeast"/>
              <w:rPr>
                <w:rFonts w:ascii="Times New Roman" w:hAnsi="Times New Roman" w:eastAsia="宋体" w:cs="Times New Roman"/>
                <w:bCs/>
                <w:kern w:val="0"/>
                <w:sz w:val="28"/>
                <w:szCs w:val="28"/>
              </w:rPr>
            </w:pPr>
          </w:p>
          <w:p>
            <w:pPr>
              <w:spacing w:line="400" w:lineRule="atLeast"/>
              <w:rPr>
                <w:rFonts w:ascii="Times New Roman" w:hAnsi="Times New Roman" w:eastAsia="宋体" w:cs="Times New Roman"/>
                <w:b/>
                <w:bCs/>
                <w:kern w:val="0"/>
                <w:sz w:val="24"/>
                <w:szCs w:val="24"/>
              </w:rPr>
            </w:pPr>
          </w:p>
          <w:p>
            <w:pPr>
              <w:spacing w:line="400" w:lineRule="atLeast"/>
              <w:rPr>
                <w:rFonts w:ascii="Times New Roman" w:hAnsi="Times New Roman" w:eastAsia="宋体" w:cs="Times New Roman"/>
                <w:b/>
                <w:bCs/>
                <w:kern w:val="0"/>
                <w:sz w:val="24"/>
                <w:szCs w:val="24"/>
              </w:rPr>
            </w:pPr>
          </w:p>
        </w:tc>
      </w:tr>
    </w:tbl>
    <w:p>
      <w:pPr>
        <w:spacing w:line="400" w:lineRule="atLeast"/>
        <w:rPr>
          <w:rFonts w:ascii="Times New Roman" w:hAnsi="Times New Roman" w:eastAsia="宋体" w:cs="Times New Roman"/>
          <w:b/>
          <w:bCs/>
          <w:sz w:val="24"/>
          <w:szCs w:val="24"/>
        </w:rPr>
      </w:pPr>
    </w:p>
    <w:p>
      <w:pPr>
        <w:jc w:val="left"/>
        <w:rPr>
          <w:szCs w:val="21"/>
        </w:rPr>
      </w:pPr>
    </w:p>
    <w:p/>
    <w:p>
      <w:pPr>
        <w:spacing w:line="360" w:lineRule="auto"/>
        <w:rPr>
          <w:sz w:val="28"/>
          <w:szCs w:val="28"/>
        </w:rPr>
      </w:pPr>
    </w:p>
    <w:p>
      <w:pPr>
        <w:ind w:firstLine="1124" w:firstLineChars="350"/>
        <w:rPr>
          <w:rFonts w:ascii="Calibri" w:hAnsi="Calibri" w:eastAsia="宋体" w:cs="Times New Roman"/>
          <w:b/>
          <w:sz w:val="32"/>
          <w:szCs w:val="32"/>
        </w:rPr>
      </w:pPr>
      <w:r>
        <w:rPr>
          <w:rFonts w:hint="eastAsia" w:ascii="Calibri" w:hAnsi="Calibri" w:eastAsia="宋体" w:cs="Times New Roman"/>
          <w:b/>
          <w:sz w:val="32"/>
          <w:szCs w:val="32"/>
        </w:rPr>
        <w:t>蓝墨云班课在中职会计教学中的应用探索和实践</w:t>
      </w:r>
    </w:p>
    <w:p>
      <w:pPr>
        <w:ind w:firstLine="2409" w:firstLineChars="750"/>
        <w:rPr>
          <w:rFonts w:ascii="Calibri" w:hAnsi="Calibri" w:eastAsia="宋体" w:cs="Times New Roman"/>
          <w:b/>
          <w:sz w:val="32"/>
          <w:szCs w:val="32"/>
        </w:rPr>
      </w:pPr>
      <w:r>
        <w:rPr>
          <w:rFonts w:ascii="Calibri" w:hAnsi="Calibri" w:eastAsia="宋体" w:cs="Times New Roman"/>
          <w:b/>
          <w:sz w:val="32"/>
          <w:szCs w:val="32"/>
        </w:rPr>
        <w:t xml:space="preserve">     </w:t>
      </w:r>
      <w:r>
        <w:rPr>
          <w:rFonts w:hint="eastAsia" w:ascii="Calibri" w:hAnsi="Calibri" w:eastAsia="宋体" w:cs="Times New Roman"/>
          <w:b/>
          <w:sz w:val="32"/>
          <w:szCs w:val="32"/>
        </w:rPr>
        <w:t>应用和效果证明材料</w:t>
      </w:r>
    </w:p>
    <w:p>
      <w:pPr>
        <w:numPr>
          <w:ilvl w:val="0"/>
          <w:numId w:val="3"/>
        </w:numPr>
        <w:spacing w:line="480" w:lineRule="auto"/>
        <w:rPr>
          <w:b/>
          <w:sz w:val="28"/>
          <w:szCs w:val="28"/>
        </w:rPr>
      </w:pPr>
      <w:r>
        <w:rPr>
          <w:rFonts w:hint="eastAsia"/>
          <w:b/>
          <w:sz w:val="28"/>
          <w:szCs w:val="28"/>
        </w:rPr>
        <w:t>成果应用证明材料</w:t>
      </w:r>
    </w:p>
    <w:p>
      <w:pPr>
        <w:numPr>
          <w:ilvl w:val="0"/>
          <w:numId w:val="4"/>
        </w:numPr>
        <w:rPr>
          <w:b/>
          <w:sz w:val="28"/>
          <w:szCs w:val="28"/>
        </w:rPr>
      </w:pPr>
      <w:r>
        <w:rPr>
          <w:rFonts w:hint="eastAsia"/>
          <w:b/>
          <w:sz w:val="28"/>
          <w:szCs w:val="28"/>
        </w:rPr>
        <w:t>云班课开设情况</w:t>
      </w:r>
    </w:p>
    <w:p>
      <w:pPr>
        <w:ind w:firstLine="560" w:firstLineChars="200"/>
        <w:jc w:val="center"/>
        <w:rPr>
          <w:sz w:val="28"/>
          <w:szCs w:val="28"/>
        </w:rPr>
      </w:pPr>
      <w:r>
        <w:rPr>
          <w:sz w:val="28"/>
          <w:szCs w:val="28"/>
        </w:rPr>
        <w:drawing>
          <wp:inline distT="0" distB="0" distL="0" distR="0">
            <wp:extent cx="2029460" cy="3015615"/>
            <wp:effectExtent l="0" t="0" r="8890" b="0"/>
            <wp:docPr id="49" name="图片 49" descr="C:\Users\hello\Desktop\00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C:\Users\hello\Desktop\000000.jpg"/>
                    <pic:cNvPicPr>
                      <a:picLocks noChangeAspect="1" noChangeArrowheads="1"/>
                    </pic:cNvPicPr>
                  </pic:nvPicPr>
                  <pic:blipFill>
                    <a:blip r:embed="rId10" cstate="print"/>
                    <a:srcRect/>
                    <a:stretch>
                      <a:fillRect/>
                    </a:stretch>
                  </pic:blipFill>
                  <pic:spPr>
                    <a:xfrm>
                      <a:off x="0" y="0"/>
                      <a:ext cx="2033374" cy="3021347"/>
                    </a:xfrm>
                    <a:prstGeom prst="rect">
                      <a:avLst/>
                    </a:prstGeom>
                    <a:noFill/>
                    <a:ln>
                      <a:noFill/>
                    </a:ln>
                  </pic:spPr>
                </pic:pic>
              </a:graphicData>
            </a:graphic>
          </wp:inline>
        </w:drawing>
      </w:r>
      <w:r>
        <w:rPr>
          <w:rFonts w:hint="eastAsia"/>
          <w:sz w:val="28"/>
          <w:szCs w:val="28"/>
        </w:rPr>
        <w:t xml:space="preserve">  </w:t>
      </w:r>
      <w:r>
        <w:rPr>
          <w:sz w:val="28"/>
          <w:szCs w:val="28"/>
        </w:rPr>
        <w:drawing>
          <wp:inline distT="0" distB="0" distL="0" distR="0">
            <wp:extent cx="1918335" cy="3007360"/>
            <wp:effectExtent l="0" t="0" r="5715" b="254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9"/>
                    <a:srcRect/>
                    <a:stretch>
                      <a:fillRect/>
                    </a:stretch>
                  </pic:blipFill>
                  <pic:spPr>
                    <a:xfrm>
                      <a:off x="0" y="0"/>
                      <a:ext cx="1921366" cy="3011805"/>
                    </a:xfrm>
                    <a:prstGeom prst="rect">
                      <a:avLst/>
                    </a:prstGeom>
                    <a:noFill/>
                  </pic:spPr>
                </pic:pic>
              </a:graphicData>
            </a:graphic>
          </wp:inline>
        </w:drawing>
      </w:r>
    </w:p>
    <w:p>
      <w:pPr>
        <w:ind w:left="426"/>
        <w:jc w:val="center"/>
        <w:rPr>
          <w:lang w:val="zh-CN"/>
        </w:rPr>
      </w:pPr>
      <w:r>
        <w:drawing>
          <wp:inline distT="0" distB="0" distL="0" distR="0">
            <wp:extent cx="2527935" cy="3201670"/>
            <wp:effectExtent l="0" t="0" r="5715" b="0"/>
            <wp:docPr id="51" name="图片 51" descr="C:\Users\hello\AppData\Local\Temp\WeChat Files\fb6f23110f54701b8bf1536849e27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hello\AppData\Local\Temp\WeChat Files\fb6f23110f54701b8bf1536849e2787.jpg"/>
                    <pic:cNvPicPr>
                      <a:picLocks noChangeAspect="1" noChangeArrowheads="1"/>
                    </pic:cNvPicPr>
                  </pic:nvPicPr>
                  <pic:blipFill>
                    <a:blip r:embed="rId20" cstate="print"/>
                    <a:srcRect/>
                    <a:stretch>
                      <a:fillRect/>
                    </a:stretch>
                  </pic:blipFill>
                  <pic:spPr>
                    <a:xfrm>
                      <a:off x="0" y="0"/>
                      <a:ext cx="2529751" cy="3203481"/>
                    </a:xfrm>
                    <a:prstGeom prst="rect">
                      <a:avLst/>
                    </a:prstGeom>
                    <a:noFill/>
                    <a:ln>
                      <a:noFill/>
                    </a:ln>
                  </pic:spPr>
                </pic:pic>
              </a:graphicData>
            </a:graphic>
          </wp:inline>
        </w:drawing>
      </w:r>
      <w:r>
        <w:drawing>
          <wp:inline distT="0" distB="0" distL="0" distR="0">
            <wp:extent cx="2299335" cy="3293110"/>
            <wp:effectExtent l="0" t="0" r="5715" b="2540"/>
            <wp:docPr id="52" name="图片 52" descr="C:\Users\hello\AppData\Local\Temp\WeChat Files\09ba0c160115522036370bc9dfc7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hello\AppData\Local\Temp\WeChat Files\09ba0c160115522036370bc9dfc7201.jpg"/>
                    <pic:cNvPicPr>
                      <a:picLocks noChangeAspect="1" noChangeArrowheads="1"/>
                    </pic:cNvPicPr>
                  </pic:nvPicPr>
                  <pic:blipFill>
                    <a:blip r:embed="rId21" cstate="print"/>
                    <a:srcRect/>
                    <a:stretch>
                      <a:fillRect/>
                    </a:stretch>
                  </pic:blipFill>
                  <pic:spPr>
                    <a:xfrm>
                      <a:off x="0" y="0"/>
                      <a:ext cx="2301282" cy="3295494"/>
                    </a:xfrm>
                    <a:prstGeom prst="rect">
                      <a:avLst/>
                    </a:prstGeom>
                    <a:noFill/>
                    <a:ln>
                      <a:noFill/>
                    </a:ln>
                  </pic:spPr>
                </pic:pic>
              </a:graphicData>
            </a:graphic>
          </wp:inline>
        </w:drawing>
      </w:r>
    </w:p>
    <w:p>
      <w:pPr>
        <w:ind w:left="426"/>
        <w:jc w:val="center"/>
        <w:rPr>
          <w:lang w:val="zh-CN"/>
        </w:rPr>
      </w:pPr>
    </w:p>
    <w:p>
      <w:pPr>
        <w:ind w:left="426"/>
        <w:jc w:val="center"/>
        <w:rPr>
          <w:lang w:val="zh-CN"/>
        </w:rPr>
      </w:pPr>
    </w:p>
    <w:p>
      <w:pPr>
        <w:ind w:left="426"/>
        <w:jc w:val="center"/>
        <w:rPr>
          <w:lang w:val="zh-CN"/>
        </w:rPr>
      </w:pPr>
    </w:p>
    <w:p>
      <w:pPr>
        <w:numPr>
          <w:ilvl w:val="0"/>
          <w:numId w:val="4"/>
        </w:numPr>
        <w:rPr>
          <w:b/>
          <w:sz w:val="28"/>
          <w:szCs w:val="28"/>
        </w:rPr>
      </w:pPr>
      <w:r>
        <w:rPr>
          <w:rFonts w:hint="eastAsia"/>
          <w:b/>
          <w:sz w:val="28"/>
          <w:szCs w:val="28"/>
        </w:rPr>
        <w:t>云班课教学活动情况</w:t>
      </w:r>
    </w:p>
    <w:p>
      <w:pPr>
        <w:ind w:left="426"/>
        <w:rPr>
          <w:rFonts w:ascii="Times New Roman" w:hAnsi="Times New Roman" w:cs="Times New Roman"/>
          <w:snapToGrid w:val="0"/>
          <w:color w:val="000000"/>
          <w:w w:val="0"/>
          <w:kern w:val="0"/>
          <w:sz w:val="0"/>
          <w:szCs w:val="0"/>
          <w:u w:color="000000"/>
          <w:shd w:val="clear" w:color="000000" w:fill="000000"/>
          <w:lang w:val="zh-CN" w:bidi="zh-CN"/>
        </w:rPr>
      </w:pPr>
      <w:r>
        <w:drawing>
          <wp:inline distT="0" distB="0" distL="0" distR="0">
            <wp:extent cx="2658745" cy="5673090"/>
            <wp:effectExtent l="0" t="0" r="8255" b="3810"/>
            <wp:docPr id="53" name="图片 53" descr="C:\Users\hello\AppData\Local\Temp\WeChat Files\80164dd38d505fff103307bab3a72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C:\Users\hello\AppData\Local\Temp\WeChat Files\80164dd38d505fff103307bab3a72d8.jpg"/>
                    <pic:cNvPicPr>
                      <a:picLocks noChangeAspect="1" noChangeArrowheads="1"/>
                    </pic:cNvPicPr>
                  </pic:nvPicPr>
                  <pic:blipFill>
                    <a:blip r:embed="rId22" cstate="print"/>
                    <a:srcRect/>
                    <a:stretch>
                      <a:fillRect/>
                    </a:stretch>
                  </pic:blipFill>
                  <pic:spPr>
                    <a:xfrm>
                      <a:off x="0" y="0"/>
                      <a:ext cx="2659709" cy="5674872"/>
                    </a:xfrm>
                    <a:prstGeom prst="rect">
                      <a:avLst/>
                    </a:prstGeom>
                    <a:noFill/>
                    <a:ln>
                      <a:noFill/>
                    </a:ln>
                  </pic:spPr>
                </pic:pic>
              </a:graphicData>
            </a:graphic>
          </wp:inline>
        </w:drawing>
      </w:r>
      <w:r>
        <w:rPr>
          <w:rFonts w:ascii="Times New Roman" w:hAnsi="Times New Roman" w:eastAsia="Times New Roman" w:cs="Times New Roman"/>
          <w:snapToGrid w:val="0"/>
          <w:color w:val="000000"/>
          <w:w w:val="0"/>
          <w:kern w:val="0"/>
          <w:sz w:val="0"/>
          <w:szCs w:val="0"/>
          <w:u w:color="000000"/>
          <w:shd w:val="clear" w:color="000000" w:fill="000000"/>
          <w:lang w:val="zh-CN" w:bidi="zh-CN"/>
        </w:rPr>
        <w:t xml:space="preserve"> </w:t>
      </w:r>
      <w:r>
        <w:drawing>
          <wp:inline distT="0" distB="0" distL="0" distR="0">
            <wp:extent cx="2313305" cy="5721350"/>
            <wp:effectExtent l="0" t="0" r="0" b="0"/>
            <wp:docPr id="54" name="图片 54" descr="C:\Users\hello\AppData\Local\Temp\WeChat Files\0f40082f452459d3ba3db16a3860a6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hello\AppData\Local\Temp\WeChat Files\0f40082f452459d3ba3db16a3860a6a.jpg"/>
                    <pic:cNvPicPr>
                      <a:picLocks noChangeAspect="1" noChangeArrowheads="1"/>
                    </pic:cNvPicPr>
                  </pic:nvPicPr>
                  <pic:blipFill>
                    <a:blip r:embed="rId23" cstate="print"/>
                    <a:srcRect/>
                    <a:stretch>
                      <a:fillRect/>
                    </a:stretch>
                  </pic:blipFill>
                  <pic:spPr>
                    <a:xfrm>
                      <a:off x="0" y="0"/>
                      <a:ext cx="2315662" cy="5727504"/>
                    </a:xfrm>
                    <a:prstGeom prst="rect">
                      <a:avLst/>
                    </a:prstGeom>
                    <a:noFill/>
                    <a:ln>
                      <a:noFill/>
                    </a:ln>
                  </pic:spPr>
                </pic:pic>
              </a:graphicData>
            </a:graphic>
          </wp:inline>
        </w:drawing>
      </w: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p>
    <w:p>
      <w:pPr>
        <w:ind w:left="1360"/>
        <w:rPr>
          <w:b/>
          <w:sz w:val="28"/>
          <w:szCs w:val="28"/>
        </w:rPr>
      </w:pPr>
      <w:r>
        <w:rPr>
          <w:rFonts w:hint="eastAsia"/>
          <w:b/>
          <w:sz w:val="28"/>
          <w:szCs w:val="28"/>
        </w:rPr>
        <w:t>3.云班课教学资源情况</w:t>
      </w:r>
    </w:p>
    <w:p>
      <w:pPr>
        <w:ind w:left="426"/>
        <w:rPr>
          <w:rFonts w:ascii="Times New Roman" w:hAnsi="Times New Roman" w:cs="Times New Roman"/>
          <w:snapToGrid w:val="0"/>
          <w:color w:val="000000"/>
          <w:w w:val="0"/>
          <w:kern w:val="0"/>
          <w:sz w:val="0"/>
          <w:szCs w:val="0"/>
          <w:u w:color="000000"/>
          <w:shd w:val="clear" w:color="000000" w:fill="000000"/>
          <w:lang w:val="zh-CN" w:bidi="zh-CN"/>
        </w:rPr>
      </w:pPr>
      <w:r>
        <w:drawing>
          <wp:inline distT="0" distB="0" distL="0" distR="0">
            <wp:extent cx="2444750" cy="5582920"/>
            <wp:effectExtent l="0" t="0" r="0" b="0"/>
            <wp:docPr id="55" name="图片 55" descr="C:\Users\hello\AppData\Local\Temp\WeChat Files\f323284dd87b9a2dd76ef4135efeb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C:\Users\hello\AppData\Local\Temp\WeChat Files\f323284dd87b9a2dd76ef4135efebb9.jpg"/>
                    <pic:cNvPicPr>
                      <a:picLocks noChangeAspect="1" noChangeArrowheads="1"/>
                    </pic:cNvPicPr>
                  </pic:nvPicPr>
                  <pic:blipFill>
                    <a:blip r:embed="rId24" cstate="print"/>
                    <a:srcRect/>
                    <a:stretch>
                      <a:fillRect/>
                    </a:stretch>
                  </pic:blipFill>
                  <pic:spPr>
                    <a:xfrm>
                      <a:off x="0" y="0"/>
                      <a:ext cx="2446044" cy="5585019"/>
                    </a:xfrm>
                    <a:prstGeom prst="rect">
                      <a:avLst/>
                    </a:prstGeom>
                    <a:noFill/>
                    <a:ln>
                      <a:noFill/>
                    </a:ln>
                  </pic:spPr>
                </pic:pic>
              </a:graphicData>
            </a:graphic>
          </wp:inline>
        </w:drawing>
      </w:r>
      <w:r>
        <w:rPr>
          <w:rFonts w:ascii="Times New Roman" w:hAnsi="Times New Roman" w:eastAsia="Times New Roman" w:cs="Times New Roman"/>
          <w:snapToGrid w:val="0"/>
          <w:color w:val="000000"/>
          <w:w w:val="0"/>
          <w:kern w:val="0"/>
          <w:sz w:val="0"/>
          <w:szCs w:val="0"/>
          <w:u w:color="000000"/>
          <w:shd w:val="clear" w:color="000000" w:fill="000000"/>
          <w:lang w:val="zh-CN" w:bidi="zh-CN"/>
        </w:rPr>
        <w:t xml:space="preserve"> </w:t>
      </w:r>
      <w:r>
        <w:drawing>
          <wp:inline distT="0" distB="0" distL="0" distR="0">
            <wp:extent cx="2334260" cy="5721350"/>
            <wp:effectExtent l="0" t="0" r="8890" b="0"/>
            <wp:docPr id="56" name="图片 56" descr="C:\Users\hello\AppData\Local\Temp\WeChat Files\7c7730cfa647de9db78688098d9ed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C:\Users\hello\AppData\Local\Temp\WeChat Files\7c7730cfa647de9db78688098d9ed8a.jpg"/>
                    <pic:cNvPicPr>
                      <a:picLocks noChangeAspect="1" noChangeArrowheads="1"/>
                    </pic:cNvPicPr>
                  </pic:nvPicPr>
                  <pic:blipFill>
                    <a:blip r:embed="rId25" cstate="print"/>
                    <a:srcRect/>
                    <a:stretch>
                      <a:fillRect/>
                    </a:stretch>
                  </pic:blipFill>
                  <pic:spPr>
                    <a:xfrm>
                      <a:off x="0" y="0"/>
                      <a:ext cx="2343658" cy="5744396"/>
                    </a:xfrm>
                    <a:prstGeom prst="rect">
                      <a:avLst/>
                    </a:prstGeom>
                    <a:noFill/>
                    <a:ln>
                      <a:noFill/>
                    </a:ln>
                  </pic:spPr>
                </pic:pic>
              </a:graphicData>
            </a:graphic>
          </wp:inline>
        </w:drawing>
      </w: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426"/>
        <w:rPr>
          <w:rFonts w:ascii="Times New Roman" w:hAnsi="Times New Roman" w:cs="Times New Roman"/>
          <w:snapToGrid w:val="0"/>
          <w:color w:val="000000"/>
          <w:w w:val="0"/>
          <w:kern w:val="0"/>
          <w:sz w:val="0"/>
          <w:szCs w:val="0"/>
          <w:u w:color="000000"/>
          <w:shd w:val="clear" w:color="000000" w:fill="000000"/>
          <w:lang w:val="zh-CN" w:bidi="zh-CN"/>
        </w:rPr>
      </w:pPr>
    </w:p>
    <w:p>
      <w:pPr>
        <w:ind w:left="1495"/>
        <w:rPr>
          <w:b/>
          <w:sz w:val="28"/>
          <w:szCs w:val="28"/>
        </w:rPr>
      </w:pPr>
    </w:p>
    <w:p>
      <w:pPr>
        <w:ind w:left="1495"/>
        <w:rPr>
          <w:b/>
          <w:sz w:val="28"/>
          <w:szCs w:val="28"/>
        </w:rPr>
      </w:pPr>
    </w:p>
    <w:p>
      <w:pPr>
        <w:ind w:left="1495"/>
        <w:rPr>
          <w:b/>
          <w:sz w:val="28"/>
          <w:szCs w:val="28"/>
        </w:rPr>
      </w:pPr>
    </w:p>
    <w:p>
      <w:pPr>
        <w:ind w:left="1495"/>
        <w:rPr>
          <w:b/>
          <w:sz w:val="28"/>
          <w:szCs w:val="28"/>
        </w:rPr>
      </w:pPr>
    </w:p>
    <w:p>
      <w:pPr>
        <w:ind w:left="1495"/>
        <w:rPr>
          <w:b/>
          <w:sz w:val="28"/>
          <w:szCs w:val="28"/>
        </w:rPr>
      </w:pPr>
    </w:p>
    <w:p>
      <w:pPr>
        <w:ind w:left="1495"/>
        <w:rPr>
          <w:b/>
          <w:sz w:val="28"/>
          <w:szCs w:val="28"/>
        </w:rPr>
      </w:pPr>
    </w:p>
    <w:p>
      <w:pPr>
        <w:ind w:left="1495"/>
        <w:rPr>
          <w:b/>
          <w:sz w:val="28"/>
          <w:szCs w:val="28"/>
        </w:rPr>
      </w:pPr>
    </w:p>
    <w:p>
      <w:pPr>
        <w:ind w:left="1495"/>
        <w:rPr>
          <w:b/>
          <w:sz w:val="28"/>
          <w:szCs w:val="28"/>
        </w:rPr>
      </w:pPr>
    </w:p>
    <w:p>
      <w:pPr>
        <w:ind w:left="1135"/>
        <w:rPr>
          <w:b/>
          <w:sz w:val="28"/>
          <w:szCs w:val="28"/>
        </w:rPr>
      </w:pPr>
    </w:p>
    <w:p>
      <w:pPr>
        <w:ind w:left="1135"/>
        <w:rPr>
          <w:b/>
          <w:sz w:val="28"/>
          <w:szCs w:val="28"/>
        </w:rPr>
      </w:pPr>
      <w:r>
        <w:rPr>
          <w:rFonts w:hint="eastAsia"/>
          <w:b/>
          <w:sz w:val="28"/>
          <w:szCs w:val="28"/>
        </w:rPr>
        <w:t>4.云班课学生个体学习情况</w:t>
      </w:r>
    </w:p>
    <w:p>
      <w:pPr>
        <w:ind w:left="567"/>
      </w:pPr>
      <w:r>
        <w:drawing>
          <wp:inline distT="0" distB="0" distL="0" distR="0">
            <wp:extent cx="4669155" cy="3515995"/>
            <wp:effectExtent l="0" t="0" r="0" b="825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26"/>
                    <a:stretch>
                      <a:fillRect/>
                    </a:stretch>
                  </pic:blipFill>
                  <pic:spPr>
                    <a:xfrm>
                      <a:off x="0" y="0"/>
                      <a:ext cx="4670470" cy="3517022"/>
                    </a:xfrm>
                    <a:prstGeom prst="rect">
                      <a:avLst/>
                    </a:prstGeom>
                  </pic:spPr>
                </pic:pic>
              </a:graphicData>
            </a:graphic>
          </wp:inline>
        </w:drawing>
      </w:r>
    </w:p>
    <w:p>
      <w:pPr>
        <w:ind w:left="567"/>
      </w:pPr>
    </w:p>
    <w:p>
      <w:pPr>
        <w:ind w:left="567"/>
      </w:pPr>
    </w:p>
    <w:p>
      <w:pPr>
        <w:ind w:left="1135"/>
        <w:rPr>
          <w:b/>
          <w:sz w:val="28"/>
          <w:szCs w:val="28"/>
        </w:rPr>
      </w:pPr>
      <w:r>
        <w:rPr>
          <w:rFonts w:hint="eastAsia"/>
          <w:b/>
          <w:sz w:val="28"/>
          <w:szCs w:val="28"/>
        </w:rPr>
        <w:t>5.云班课测试情况</w:t>
      </w:r>
    </w:p>
    <w:p>
      <w:pPr>
        <w:ind w:left="1360"/>
        <w:jc w:val="center"/>
      </w:pPr>
      <w:r>
        <w:drawing>
          <wp:inline distT="0" distB="0" distL="0" distR="0">
            <wp:extent cx="2770505" cy="3872230"/>
            <wp:effectExtent l="0" t="0" r="0" b="0"/>
            <wp:docPr id="58" name="图片 58" descr="C:\Users\hello\AppData\Local\Temp\WeChat Files\df86e53b190fa802d366ad3afb37d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ello\AppData\Local\Temp\WeChat Files\df86e53b190fa802d366ad3afb37d86.jpg"/>
                    <pic:cNvPicPr>
                      <a:picLocks noChangeAspect="1" noChangeArrowheads="1"/>
                    </pic:cNvPicPr>
                  </pic:nvPicPr>
                  <pic:blipFill>
                    <a:blip r:embed="rId27" cstate="print"/>
                    <a:srcRect/>
                    <a:stretch>
                      <a:fillRect/>
                    </a:stretch>
                  </pic:blipFill>
                  <pic:spPr>
                    <a:xfrm>
                      <a:off x="0" y="0"/>
                      <a:ext cx="2779081" cy="3883766"/>
                    </a:xfrm>
                    <a:prstGeom prst="rect">
                      <a:avLst/>
                    </a:prstGeom>
                    <a:noFill/>
                    <a:ln>
                      <a:noFill/>
                    </a:ln>
                  </pic:spPr>
                </pic:pic>
              </a:graphicData>
            </a:graphic>
          </wp:inline>
        </w:drawing>
      </w:r>
    </w:p>
    <w:p/>
    <w:p>
      <w:pPr>
        <w:jc w:val="center"/>
      </w:pPr>
      <w:r>
        <w:drawing>
          <wp:inline distT="0" distB="0" distL="0" distR="0">
            <wp:extent cx="5306060" cy="3217545"/>
            <wp:effectExtent l="0" t="0" r="8890" b="190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8"/>
                    <a:stretch>
                      <a:fillRect/>
                    </a:stretch>
                  </pic:blipFill>
                  <pic:spPr>
                    <a:xfrm>
                      <a:off x="0" y="0"/>
                      <a:ext cx="5304744" cy="3216615"/>
                    </a:xfrm>
                    <a:prstGeom prst="rect">
                      <a:avLst/>
                    </a:prstGeom>
                  </pic:spPr>
                </pic:pic>
              </a:graphicData>
            </a:graphic>
          </wp:inline>
        </w:drawing>
      </w:r>
    </w:p>
    <w:p>
      <w:pPr>
        <w:jc w:val="center"/>
      </w:pPr>
    </w:p>
    <w:p>
      <w:pPr>
        <w:jc w:val="center"/>
      </w:pPr>
    </w:p>
    <w:p>
      <w:pPr>
        <w:jc w:val="center"/>
      </w:pPr>
    </w:p>
    <w:p>
      <w:pPr>
        <w:jc w:val="center"/>
      </w:pPr>
    </w:p>
    <w:p>
      <w:pPr>
        <w:ind w:left="1495"/>
        <w:rPr>
          <w:b/>
          <w:sz w:val="28"/>
          <w:szCs w:val="28"/>
        </w:rPr>
      </w:pPr>
      <w:r>
        <w:rPr>
          <w:rFonts w:hint="eastAsia"/>
          <w:b/>
          <w:sz w:val="28"/>
          <w:szCs w:val="28"/>
          <w:highlight w:val="lightGray"/>
        </w:rPr>
        <w:t>6．</w:t>
      </w:r>
      <w:r>
        <w:rPr>
          <w:rFonts w:hint="eastAsia"/>
          <w:b/>
          <w:sz w:val="28"/>
          <w:szCs w:val="28"/>
        </w:rPr>
        <w:t>云班课调查</w:t>
      </w:r>
    </w:p>
    <w:p>
      <w:pPr>
        <w:ind w:firstLine="420" w:firstLineChars="200"/>
      </w:pPr>
    </w:p>
    <w:p>
      <w:pPr>
        <w:ind w:left="851"/>
        <w:rPr>
          <w:rFonts w:ascii="Times New Roman" w:hAnsi="Times New Roman" w:cs="Times New Roman"/>
          <w:snapToGrid w:val="0"/>
          <w:color w:val="000000"/>
          <w:w w:val="0"/>
          <w:kern w:val="0"/>
          <w:sz w:val="0"/>
          <w:szCs w:val="0"/>
          <w:u w:color="000000"/>
          <w:shd w:val="clear" w:color="000000" w:fill="000000"/>
          <w:lang w:val="zh-CN" w:bidi="zh-CN"/>
        </w:rPr>
      </w:pPr>
      <w:r>
        <w:drawing>
          <wp:inline distT="0" distB="0" distL="0" distR="0">
            <wp:extent cx="2506980" cy="3594735"/>
            <wp:effectExtent l="0" t="0" r="7620" b="5715"/>
            <wp:docPr id="60" name="图片 60" descr="C:\Users\hello\AppData\Local\Temp\WeChat Files\2f789f622ab2b88d172b3522517b9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C:\Users\hello\AppData\Local\Temp\WeChat Files\2f789f622ab2b88d172b3522517b9ae.jpg"/>
                    <pic:cNvPicPr>
                      <a:picLocks noChangeAspect="1" noChangeArrowheads="1"/>
                    </pic:cNvPicPr>
                  </pic:nvPicPr>
                  <pic:blipFill>
                    <a:blip r:embed="rId29" cstate="print"/>
                    <a:srcRect/>
                    <a:stretch>
                      <a:fillRect/>
                    </a:stretch>
                  </pic:blipFill>
                  <pic:spPr>
                    <a:xfrm>
                      <a:off x="0" y="0"/>
                      <a:ext cx="2513068" cy="3603948"/>
                    </a:xfrm>
                    <a:prstGeom prst="rect">
                      <a:avLst/>
                    </a:prstGeom>
                    <a:noFill/>
                    <a:ln>
                      <a:noFill/>
                    </a:ln>
                  </pic:spPr>
                </pic:pic>
              </a:graphicData>
            </a:graphic>
          </wp:inline>
        </w:drawing>
      </w:r>
      <w:r>
        <w:rPr>
          <w:rFonts w:ascii="Times New Roman" w:hAnsi="Times New Roman" w:eastAsia="Times New Roman" w:cs="Times New Roman"/>
          <w:snapToGrid w:val="0"/>
          <w:color w:val="000000"/>
          <w:w w:val="0"/>
          <w:kern w:val="0"/>
          <w:sz w:val="0"/>
          <w:szCs w:val="0"/>
          <w:u w:color="000000"/>
          <w:shd w:val="clear" w:color="000000" w:fill="000000"/>
          <w:lang w:val="zh-CN" w:bidi="zh-CN"/>
        </w:rPr>
        <w:t xml:space="preserve"> </w:t>
      </w:r>
      <w:r>
        <w:drawing>
          <wp:inline distT="0" distB="0" distL="0" distR="0">
            <wp:extent cx="2200910" cy="3712845"/>
            <wp:effectExtent l="0" t="0" r="8890" b="1905"/>
            <wp:docPr id="61" name="图片 61" descr="C:\Users\hello\AppData\Local\Temp\WeChat Files\c90de37b15d4afd546bfb8effc58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C:\Users\hello\AppData\Local\Temp\WeChat Files\c90de37b15d4afd546bfb8effc58166.jpg"/>
                    <pic:cNvPicPr>
                      <a:picLocks noChangeAspect="1" noChangeArrowheads="1"/>
                    </pic:cNvPicPr>
                  </pic:nvPicPr>
                  <pic:blipFill>
                    <a:blip r:embed="rId30" cstate="print"/>
                    <a:srcRect/>
                    <a:stretch>
                      <a:fillRect/>
                    </a:stretch>
                  </pic:blipFill>
                  <pic:spPr>
                    <a:xfrm>
                      <a:off x="0" y="0"/>
                      <a:ext cx="2201333" cy="3713707"/>
                    </a:xfrm>
                    <a:prstGeom prst="rect">
                      <a:avLst/>
                    </a:prstGeom>
                    <a:noFill/>
                    <a:ln>
                      <a:noFill/>
                    </a:ln>
                  </pic:spPr>
                </pic:pic>
              </a:graphicData>
            </a:graphic>
          </wp:inline>
        </w:drawing>
      </w:r>
    </w:p>
    <w:p>
      <w:pPr>
        <w:ind w:left="851"/>
        <w:rPr>
          <w:rFonts w:ascii="Times New Roman" w:hAnsi="Times New Roman" w:cs="Times New Roman"/>
          <w:snapToGrid w:val="0"/>
          <w:color w:val="000000"/>
          <w:w w:val="0"/>
          <w:kern w:val="0"/>
          <w:sz w:val="0"/>
          <w:szCs w:val="0"/>
          <w:u w:color="000000"/>
          <w:shd w:val="clear" w:color="000000" w:fill="000000"/>
          <w:lang w:val="zh-CN" w:bidi="zh-CN"/>
        </w:rPr>
      </w:pPr>
    </w:p>
    <w:p>
      <w:pPr>
        <w:rPr>
          <w:b/>
          <w:sz w:val="28"/>
          <w:szCs w:val="28"/>
        </w:rPr>
      </w:pPr>
    </w:p>
    <w:p>
      <w:pPr>
        <w:pStyle w:val="17"/>
        <w:numPr>
          <w:ilvl w:val="0"/>
          <w:numId w:val="5"/>
        </w:numPr>
        <w:ind w:firstLineChars="0"/>
        <w:rPr>
          <w:b/>
          <w:sz w:val="28"/>
          <w:szCs w:val="28"/>
        </w:rPr>
      </w:pPr>
      <w:r>
        <w:rPr>
          <w:rFonts w:hint="eastAsia"/>
          <w:b/>
          <w:sz w:val="28"/>
          <w:szCs w:val="28"/>
        </w:rPr>
        <w:t>云班课参与度数据</w:t>
      </w:r>
    </w:p>
    <w:p>
      <w:pPr>
        <w:ind w:left="1000"/>
      </w:pPr>
      <w:r>
        <w:drawing>
          <wp:inline distT="0" distB="0" distL="0" distR="0">
            <wp:extent cx="4251960" cy="2296795"/>
            <wp:effectExtent l="0" t="0" r="0" b="825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31"/>
                    <a:stretch>
                      <a:fillRect/>
                    </a:stretch>
                  </pic:blipFill>
                  <pic:spPr>
                    <a:xfrm>
                      <a:off x="0" y="0"/>
                      <a:ext cx="4268599" cy="2305533"/>
                    </a:xfrm>
                    <a:prstGeom prst="rect">
                      <a:avLst/>
                    </a:prstGeom>
                  </pic:spPr>
                </pic:pic>
              </a:graphicData>
            </a:graphic>
          </wp:inline>
        </w:drawing>
      </w:r>
    </w:p>
    <w:p>
      <w:pPr>
        <w:ind w:left="1000"/>
      </w:pPr>
      <w:r>
        <w:drawing>
          <wp:inline distT="0" distB="0" distL="0" distR="0">
            <wp:extent cx="4331970" cy="3001645"/>
            <wp:effectExtent l="0" t="0" r="0" b="825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32"/>
                    <a:stretch>
                      <a:fillRect/>
                    </a:stretch>
                  </pic:blipFill>
                  <pic:spPr>
                    <a:xfrm>
                      <a:off x="0" y="0"/>
                      <a:ext cx="4339831" cy="3006883"/>
                    </a:xfrm>
                    <a:prstGeom prst="rect">
                      <a:avLst/>
                    </a:prstGeom>
                  </pic:spPr>
                </pic:pic>
              </a:graphicData>
            </a:graphic>
          </wp:inline>
        </w:drawing>
      </w:r>
    </w:p>
    <w:p>
      <w:pPr>
        <w:numPr>
          <w:ilvl w:val="0"/>
          <w:numId w:val="6"/>
        </w:numPr>
        <w:ind w:left="1288"/>
        <w:rPr>
          <w:b/>
          <w:sz w:val="28"/>
          <w:szCs w:val="28"/>
        </w:rPr>
      </w:pPr>
      <w:r>
        <w:rPr>
          <w:rFonts w:hint="eastAsia"/>
          <w:b/>
          <w:sz w:val="28"/>
          <w:szCs w:val="28"/>
        </w:rPr>
        <w:t>成果效果证明材料</w:t>
      </w:r>
    </w:p>
    <w:p>
      <w:pPr>
        <w:ind w:left="568"/>
        <w:rPr>
          <w:b/>
          <w:sz w:val="28"/>
          <w:szCs w:val="28"/>
        </w:rPr>
      </w:pPr>
      <w:r>
        <w:rPr>
          <w:rFonts w:hint="eastAsia"/>
          <w:b/>
          <w:sz w:val="28"/>
          <w:szCs w:val="28"/>
        </w:rPr>
        <w:t>1.显著提高了教学质量</w:t>
      </w:r>
    </w:p>
    <w:p>
      <w:pPr>
        <w:ind w:firstLine="480" w:firstLineChars="200"/>
        <w:rPr>
          <w:sz w:val="24"/>
          <w:szCs w:val="24"/>
        </w:rPr>
      </w:pPr>
      <w:r>
        <w:rPr>
          <w:rFonts w:hint="eastAsia"/>
          <w:sz w:val="24"/>
          <w:szCs w:val="24"/>
        </w:rPr>
        <w:t>在第一届16级四个平行班，178名学生，进行云班课教学前后《成本会计》课程成绩分别如图所示。</w:t>
      </w:r>
    </w:p>
    <w:p>
      <w:pPr>
        <w:spacing w:line="360" w:lineRule="auto"/>
        <w:ind w:firstLine="163" w:firstLineChars="51"/>
        <w:jc w:val="center"/>
        <w:rPr>
          <w:rFonts w:ascii="Times New Roman" w:hAnsi="Times New Roman" w:eastAsia="仿宋_GB2312" w:cs="Times New Roman"/>
          <w:color w:val="000000"/>
          <w:sz w:val="28"/>
          <w:szCs w:val="28"/>
        </w:rPr>
      </w:pPr>
      <w:r>
        <w:rPr>
          <w:rFonts w:ascii="Times New Roman" w:hAnsi="Times New Roman" w:eastAsia="仿宋_GB2312" w:cs="Times New Roman"/>
          <w:sz w:val="32"/>
          <w:szCs w:val="24"/>
        </w:rPr>
        <w:drawing>
          <wp:inline distT="0" distB="0" distL="0" distR="0">
            <wp:extent cx="2633980" cy="1512570"/>
            <wp:effectExtent l="0" t="0" r="13970" b="11430"/>
            <wp:docPr id="64" name="图表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pPr>
        <w:spacing w:line="360" w:lineRule="auto"/>
        <w:ind w:firstLine="142" w:firstLineChars="51"/>
        <w:jc w:val="center"/>
        <w:rPr>
          <w:rFonts w:ascii="Times New Roman" w:hAnsi="Times New Roman" w:eastAsia="仿宋_GB2312" w:cs="Times New Roman"/>
          <w:sz w:val="32"/>
          <w:szCs w:val="24"/>
        </w:rPr>
      </w:pPr>
      <w:r>
        <w:rPr>
          <w:rFonts w:hint="eastAsia" w:ascii="Times New Roman" w:hAnsi="Times New Roman" w:eastAsia="仿宋_GB2312" w:cs="Times New Roman"/>
          <w:color w:val="000000"/>
          <w:sz w:val="28"/>
          <w:szCs w:val="28"/>
        </w:rPr>
        <w:t>云班课教学前</w:t>
      </w:r>
    </w:p>
    <w:p>
      <w:pPr>
        <w:ind w:firstLine="304" w:firstLineChars="95"/>
        <w:jc w:val="center"/>
        <w:rPr>
          <w:rFonts w:ascii="Times New Roman" w:hAnsi="Times New Roman" w:eastAsia="仿宋_GB2312" w:cs="Times New Roman"/>
          <w:sz w:val="32"/>
          <w:szCs w:val="24"/>
        </w:rPr>
      </w:pPr>
      <w:r>
        <w:rPr>
          <w:rFonts w:ascii="Times New Roman" w:hAnsi="Times New Roman" w:eastAsia="仿宋_GB2312" w:cs="Times New Roman"/>
          <w:sz w:val="32"/>
          <w:szCs w:val="24"/>
        </w:rPr>
        <w:drawing>
          <wp:inline distT="0" distB="0" distL="0" distR="0">
            <wp:extent cx="2819400" cy="1610995"/>
            <wp:effectExtent l="0" t="0" r="19050" b="27305"/>
            <wp:docPr id="65" name="图表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pPr>
        <w:ind w:firstLine="266" w:firstLineChars="95"/>
        <w:jc w:val="center"/>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   云班课教学后</w:t>
      </w:r>
    </w:p>
    <w:p>
      <w:pPr>
        <w:ind w:left="851"/>
        <w:rPr>
          <w:b/>
          <w:bCs/>
          <w:sz w:val="28"/>
          <w:szCs w:val="28"/>
        </w:rPr>
      </w:pPr>
      <w:r>
        <w:rPr>
          <w:rFonts w:hint="eastAsia"/>
          <w:b/>
          <w:bCs/>
          <w:sz w:val="28"/>
          <w:szCs w:val="28"/>
        </w:rPr>
        <w:t>2.提高学生课堂参与度和学习主动性</w:t>
      </w:r>
    </w:p>
    <w:p>
      <w:pPr>
        <w:ind w:left="210" w:leftChars="100" w:firstLine="480" w:firstLineChars="200"/>
        <w:rPr>
          <w:sz w:val="24"/>
          <w:szCs w:val="24"/>
        </w:rPr>
      </w:pPr>
      <w:r>
        <w:rPr>
          <w:rFonts w:hint="eastAsia"/>
          <w:sz w:val="24"/>
          <w:szCs w:val="24"/>
        </w:rPr>
        <w:t>纵向对比，2016、2019两个学年“经验值”学情统计，见云班课数据图。“查阅资料”从15.46%上升到34.88%，表明课前预习的情况增加；“被点赞”从0%上升到16.78%，表明生生互动加强； “参与活动”451分上升到910分，表明师生互动加强。</w:t>
      </w:r>
    </w:p>
    <w:p>
      <w:pPr>
        <w:ind w:firstLine="560" w:firstLineChars="200"/>
        <w:jc w:val="center"/>
        <w:rPr>
          <w:sz w:val="28"/>
          <w:szCs w:val="28"/>
        </w:rPr>
      </w:pPr>
      <w:r>
        <w:rPr>
          <w:sz w:val="28"/>
          <w:szCs w:val="28"/>
        </w:rPr>
        <w:drawing>
          <wp:inline distT="0" distB="0" distL="0" distR="0">
            <wp:extent cx="3558540" cy="2557780"/>
            <wp:effectExtent l="0" t="0" r="381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4"/>
                    <a:stretch>
                      <a:fillRect/>
                    </a:stretch>
                  </pic:blipFill>
                  <pic:spPr>
                    <a:xfrm>
                      <a:off x="0" y="0"/>
                      <a:ext cx="3577420" cy="2571627"/>
                    </a:xfrm>
                    <a:prstGeom prst="rect">
                      <a:avLst/>
                    </a:prstGeom>
                  </pic:spPr>
                </pic:pic>
              </a:graphicData>
            </a:graphic>
          </wp:inline>
        </w:drawing>
      </w:r>
    </w:p>
    <w:p>
      <w:pPr>
        <w:ind w:left="1288" w:firstLine="2205" w:firstLineChars="1050"/>
      </w:pPr>
      <w:r>
        <w:rPr>
          <w:rFonts w:hint="eastAsia"/>
        </w:rPr>
        <w:t xml:space="preserve">  2016年经验值数据</w:t>
      </w:r>
    </w:p>
    <w:p>
      <w:pPr>
        <w:ind w:left="1288"/>
        <w:jc w:val="center"/>
      </w:pPr>
      <w:r>
        <w:drawing>
          <wp:inline distT="0" distB="0" distL="0" distR="0">
            <wp:extent cx="3787775" cy="2612390"/>
            <wp:effectExtent l="0" t="0" r="3175"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5"/>
                    <a:stretch>
                      <a:fillRect/>
                    </a:stretch>
                  </pic:blipFill>
                  <pic:spPr>
                    <a:xfrm>
                      <a:off x="0" y="0"/>
                      <a:ext cx="3779109" cy="2606298"/>
                    </a:xfrm>
                    <a:prstGeom prst="rect">
                      <a:avLst/>
                    </a:prstGeom>
                  </pic:spPr>
                </pic:pic>
              </a:graphicData>
            </a:graphic>
          </wp:inline>
        </w:drawing>
      </w:r>
    </w:p>
    <w:p>
      <w:pPr>
        <w:ind w:left="1288" w:firstLine="2205" w:firstLineChars="1050"/>
      </w:pPr>
      <w:r>
        <w:rPr>
          <w:rFonts w:hint="eastAsia"/>
        </w:rPr>
        <w:t>2019年经验值数据</w:t>
      </w:r>
    </w:p>
    <w:p>
      <w:pPr>
        <w:ind w:left="1288" w:firstLine="2205" w:firstLineChars="1050"/>
      </w:pPr>
    </w:p>
    <w:p>
      <w:pPr>
        <w:ind w:firstLine="1122" w:firstLineChars="399"/>
        <w:rPr>
          <w:b/>
          <w:bCs/>
          <w:sz w:val="28"/>
          <w:szCs w:val="28"/>
        </w:rPr>
      </w:pPr>
      <w:r>
        <w:rPr>
          <w:rFonts w:hint="eastAsia"/>
          <w:b/>
          <w:bCs/>
          <w:sz w:val="28"/>
          <w:szCs w:val="28"/>
        </w:rPr>
        <w:t>3.拓展了学生的学习空间</w:t>
      </w:r>
    </w:p>
    <w:p>
      <w:pPr>
        <w:ind w:left="457" w:firstLine="420" w:firstLineChars="150"/>
        <w:rPr>
          <w:sz w:val="24"/>
          <w:szCs w:val="24"/>
        </w:rPr>
      </w:pPr>
      <w:r>
        <w:rPr>
          <w:rFonts w:hint="eastAsia"/>
          <w:sz w:val="28"/>
          <w:szCs w:val="28"/>
        </w:rPr>
        <w:t xml:space="preserve"> </w:t>
      </w:r>
      <w:r>
        <w:rPr>
          <w:rFonts w:hint="eastAsia"/>
          <w:sz w:val="24"/>
          <w:szCs w:val="24"/>
        </w:rPr>
        <w:t>资源查阅数据，见云班课数据图，除在早上上课时间8:00-9:00出现高峰段以外，课后中午14:00-15:00、下午16:00-17:00、晚上21:00-24:00都有查阅。数据表明资源的查阅频率增加了，说明学生学习主动性提高了，学习空间拓展了。根据后台数据我们优化学习资源发布时间，在学生查阅高峰期前发布教学资源，提高资源利用率。</w:t>
      </w:r>
    </w:p>
    <w:p>
      <w:pPr>
        <w:ind w:left="1288"/>
      </w:pPr>
      <w:r>
        <w:drawing>
          <wp:inline distT="0" distB="0" distL="0" distR="0">
            <wp:extent cx="4366260" cy="2200910"/>
            <wp:effectExtent l="0" t="0" r="0" b="889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35"/>
                    <a:stretch>
                      <a:fillRect/>
                    </a:stretch>
                  </pic:blipFill>
                  <pic:spPr>
                    <a:xfrm>
                      <a:off x="0" y="0"/>
                      <a:ext cx="4372948" cy="2204694"/>
                    </a:xfrm>
                    <a:prstGeom prst="rect">
                      <a:avLst/>
                    </a:prstGeom>
                  </pic:spPr>
                </pic:pic>
              </a:graphicData>
            </a:graphic>
          </wp:inline>
        </w:drawing>
      </w:r>
    </w:p>
    <w:p>
      <w:pPr>
        <w:ind w:left="1288" w:firstLine="2415" w:firstLineChars="1150"/>
      </w:pPr>
      <w:r>
        <w:rPr>
          <w:rFonts w:hint="eastAsia"/>
        </w:rPr>
        <w:t xml:space="preserve"> 资源查阅数据</w:t>
      </w:r>
    </w:p>
    <w:p>
      <w:pPr>
        <w:ind w:left="1288"/>
      </w:pPr>
    </w:p>
    <w:p>
      <w:pPr>
        <w:ind w:firstLine="1122" w:firstLineChars="399"/>
        <w:rPr>
          <w:b/>
          <w:bCs/>
          <w:sz w:val="28"/>
          <w:szCs w:val="28"/>
        </w:rPr>
      </w:pPr>
      <w:r>
        <w:rPr>
          <w:rFonts w:hint="eastAsia"/>
          <w:b/>
          <w:bCs/>
          <w:sz w:val="28"/>
          <w:szCs w:val="28"/>
        </w:rPr>
        <w:t>4. 教学效果得到学生肯定</w:t>
      </w:r>
    </w:p>
    <w:p>
      <w:pPr>
        <w:ind w:firstLine="420" w:firstLineChars="150"/>
        <w:rPr>
          <w:sz w:val="28"/>
          <w:szCs w:val="28"/>
        </w:rPr>
      </w:pPr>
      <w:r>
        <w:rPr>
          <w:rFonts w:hint="eastAsia"/>
          <w:sz w:val="28"/>
          <w:szCs w:val="28"/>
        </w:rPr>
        <w:t>云班课教学受到学生的欢迎，学生的口碑就是最有力的证明。</w:t>
      </w:r>
    </w:p>
    <w:p>
      <w:pPr>
        <w:jc w:val="center"/>
      </w:pPr>
      <w:r>
        <w:drawing>
          <wp:inline distT="0" distB="0" distL="0" distR="0">
            <wp:extent cx="1259840" cy="2519680"/>
            <wp:effectExtent l="0" t="0" r="0" b="0"/>
            <wp:docPr id="69" name="图片 69" descr="C:\Users\hello\AppData\Local\Temp\WeChat Files\d6bc6fc5aa5cd3e9ade6e941acfad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C:\Users\hello\AppData\Local\Temp\WeChat Files\d6bc6fc5aa5cd3e9ade6e941acfad8f.png"/>
                    <pic:cNvPicPr>
                      <a:picLocks noChangeAspect="1" noChangeArrowheads="1"/>
                    </pic:cNvPicPr>
                  </pic:nvPicPr>
                  <pic:blipFill>
                    <a:blip r:embed="rId17" cstate="print"/>
                    <a:srcRect/>
                    <a:stretch>
                      <a:fillRect/>
                    </a:stretch>
                  </pic:blipFill>
                  <pic:spPr>
                    <a:xfrm>
                      <a:off x="0" y="0"/>
                      <a:ext cx="1260467" cy="2520000"/>
                    </a:xfrm>
                    <a:prstGeom prst="rect">
                      <a:avLst/>
                    </a:prstGeom>
                    <a:noFill/>
                    <a:ln>
                      <a:noFill/>
                    </a:ln>
                  </pic:spPr>
                </pic:pic>
              </a:graphicData>
            </a:graphic>
          </wp:inline>
        </w:drawing>
      </w:r>
      <w:r>
        <w:rPr>
          <w:rFonts w:hint="eastAsia"/>
        </w:rPr>
        <w:t xml:space="preserve">   </w:t>
      </w:r>
      <w:r>
        <w:drawing>
          <wp:inline distT="0" distB="0" distL="0" distR="0">
            <wp:extent cx="1259840" cy="2519680"/>
            <wp:effectExtent l="0" t="0" r="0" b="0"/>
            <wp:docPr id="70" name="图片 70" descr="C:\Users\hello\AppData\Local\Temp\WeChat Files\348b69fad0e2f72153e3d0c820e1d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C:\Users\hello\AppData\Local\Temp\WeChat Files\348b69fad0e2f72153e3d0c820e1da2.png"/>
                    <pic:cNvPicPr>
                      <a:picLocks noChangeAspect="1" noChangeArrowheads="1"/>
                    </pic:cNvPicPr>
                  </pic:nvPicPr>
                  <pic:blipFill>
                    <a:blip r:embed="rId18" cstate="print"/>
                    <a:srcRect/>
                    <a:stretch>
                      <a:fillRect/>
                    </a:stretch>
                  </pic:blipFill>
                  <pic:spPr>
                    <a:xfrm>
                      <a:off x="0" y="0"/>
                      <a:ext cx="1260467" cy="2520000"/>
                    </a:xfrm>
                    <a:prstGeom prst="rect">
                      <a:avLst/>
                    </a:prstGeom>
                    <a:noFill/>
                    <a:ln>
                      <a:noFill/>
                    </a:ln>
                  </pic:spPr>
                </pic:pic>
              </a:graphicData>
            </a:graphic>
          </wp:inline>
        </w:drawing>
      </w:r>
    </w:p>
    <w:p>
      <w:pPr>
        <w:ind w:firstLine="2660" w:firstLineChars="950"/>
        <w:rPr>
          <w:sz w:val="28"/>
          <w:szCs w:val="28"/>
        </w:rPr>
      </w:pPr>
      <w:r>
        <w:rPr>
          <w:rFonts w:hint="eastAsia"/>
          <w:sz w:val="28"/>
          <w:szCs w:val="28"/>
        </w:rPr>
        <w:t>图9  学生评价</w:t>
      </w:r>
    </w:p>
    <w:p>
      <w:pPr>
        <w:numPr>
          <w:ilvl w:val="0"/>
          <w:numId w:val="6"/>
        </w:numPr>
        <w:rPr>
          <w:b/>
          <w:sz w:val="28"/>
          <w:szCs w:val="28"/>
        </w:rPr>
      </w:pPr>
      <w:r>
        <w:rPr>
          <w:rFonts w:hint="eastAsia"/>
          <w:b/>
          <w:sz w:val="28"/>
          <w:szCs w:val="28"/>
        </w:rPr>
        <w:t>成果经验分享推广证明材料</w:t>
      </w:r>
    </w:p>
    <w:p>
      <w:pPr>
        <w:ind w:left="457" w:firstLine="360" w:firstLineChars="150"/>
        <w:rPr>
          <w:sz w:val="24"/>
          <w:szCs w:val="24"/>
        </w:rPr>
      </w:pPr>
      <w:r>
        <w:rPr>
          <w:rFonts w:hint="eastAsia"/>
          <w:sz w:val="24"/>
          <w:szCs w:val="24"/>
        </w:rPr>
        <w:t>（一）云平台直播分享</w:t>
      </w:r>
    </w:p>
    <w:p>
      <w:pPr>
        <w:ind w:left="426" w:firstLine="360" w:firstLineChars="150"/>
        <w:jc w:val="left"/>
        <w:rPr>
          <w:sz w:val="24"/>
          <w:szCs w:val="24"/>
        </w:rPr>
      </w:pPr>
      <w:r>
        <w:rPr>
          <w:rFonts w:hint="eastAsia"/>
          <w:sz w:val="24"/>
          <w:szCs w:val="24"/>
        </w:rPr>
        <w:t>李彩妮老师受北京蓝墨大数据技术研究院邀请，通过云班课平台在第190期蓝墨周四讲堂进行直播，向全国的教师分享交流云班课教学经验和体会。</w:t>
      </w:r>
    </w:p>
    <w:p>
      <w:pPr>
        <w:ind w:left="142" w:firstLine="315" w:firstLineChars="150"/>
        <w:jc w:val="center"/>
      </w:pPr>
      <w:r>
        <w:drawing>
          <wp:inline distT="0" distB="0" distL="0" distR="0">
            <wp:extent cx="2646045" cy="2656205"/>
            <wp:effectExtent l="0" t="0" r="190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36"/>
                    <a:srcRect/>
                    <a:stretch>
                      <a:fillRect/>
                    </a:stretch>
                  </pic:blipFill>
                  <pic:spPr>
                    <a:xfrm>
                      <a:off x="0" y="0"/>
                      <a:ext cx="2652934" cy="2663119"/>
                    </a:xfrm>
                    <a:prstGeom prst="rect">
                      <a:avLst/>
                    </a:prstGeom>
                    <a:noFill/>
                  </pic:spPr>
                </pic:pic>
              </a:graphicData>
            </a:graphic>
          </wp:inline>
        </w:drawing>
      </w:r>
      <w:r>
        <w:drawing>
          <wp:inline distT="0" distB="0" distL="0" distR="0">
            <wp:extent cx="2077720" cy="25019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37"/>
                    <a:srcRect/>
                    <a:stretch>
                      <a:fillRect/>
                    </a:stretch>
                  </pic:blipFill>
                  <pic:spPr>
                    <a:xfrm>
                      <a:off x="0" y="0"/>
                      <a:ext cx="2082024" cy="2506898"/>
                    </a:xfrm>
                    <a:prstGeom prst="rect">
                      <a:avLst/>
                    </a:prstGeom>
                    <a:noFill/>
                  </pic:spPr>
                </pic:pic>
              </a:graphicData>
            </a:graphic>
          </wp:inline>
        </w:drawing>
      </w:r>
    </w:p>
    <w:p>
      <w:pPr>
        <w:ind w:left="142" w:firstLine="360" w:firstLineChars="150"/>
        <w:rPr>
          <w:sz w:val="24"/>
          <w:szCs w:val="24"/>
        </w:rPr>
      </w:pPr>
      <w:r>
        <w:rPr>
          <w:rFonts w:hint="eastAsia"/>
          <w:sz w:val="24"/>
          <w:szCs w:val="24"/>
        </w:rPr>
        <w:t>（二）刊发论文推广</w:t>
      </w:r>
    </w:p>
    <w:p>
      <w:pPr>
        <w:ind w:left="142" w:firstLine="360" w:firstLineChars="150"/>
        <w:rPr>
          <w:sz w:val="24"/>
          <w:szCs w:val="24"/>
        </w:rPr>
      </w:pPr>
      <w:r>
        <w:rPr>
          <w:rFonts w:hint="eastAsia"/>
          <w:sz w:val="24"/>
          <w:szCs w:val="24"/>
        </w:rPr>
        <w:t>王健梅老师发表的两篇论文根据知网数据统计被引用共计3次，被下载共计97次情况。论文对云班课的课堂教学实践经验以及借助大数据进行教学设计的具体方法进行了详细介绍，推广分享给广大教师同行们。</w:t>
      </w:r>
    </w:p>
    <w:p>
      <w:pPr>
        <w:ind w:left="142" w:firstLine="360" w:firstLineChars="150"/>
        <w:rPr>
          <w:sz w:val="24"/>
          <w:szCs w:val="24"/>
        </w:rPr>
      </w:pPr>
    </w:p>
    <w:p>
      <w:pPr>
        <w:ind w:left="142" w:firstLine="360" w:firstLineChars="150"/>
        <w:rPr>
          <w:sz w:val="24"/>
          <w:szCs w:val="24"/>
        </w:rPr>
      </w:pPr>
      <w:r>
        <w:rPr>
          <w:sz w:val="24"/>
          <w:szCs w:val="24"/>
        </w:rPr>
        <w:drawing>
          <wp:inline distT="0" distB="0" distL="0" distR="0">
            <wp:extent cx="5265420" cy="998220"/>
            <wp:effectExtent l="0" t="0" r="0" b="0"/>
            <wp:docPr id="73" name="图片 73" descr="论文被引用情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论文被引用情况"/>
                    <pic:cNvPicPr>
                      <a:picLocks noChangeAspect="1" noChangeArrowheads="1"/>
                    </pic:cNvPicPr>
                  </pic:nvPicPr>
                  <pic:blipFill>
                    <a:blip r:embed="rId38"/>
                    <a:srcRect/>
                    <a:stretch>
                      <a:fillRect/>
                    </a:stretch>
                  </pic:blipFill>
                  <pic:spPr>
                    <a:xfrm>
                      <a:off x="0" y="0"/>
                      <a:ext cx="5265420" cy="998220"/>
                    </a:xfrm>
                    <a:prstGeom prst="rect">
                      <a:avLst/>
                    </a:prstGeom>
                    <a:noFill/>
                    <a:ln>
                      <a:noFill/>
                    </a:ln>
                  </pic:spPr>
                </pic:pic>
              </a:graphicData>
            </a:graphic>
          </wp:inline>
        </w:drawing>
      </w:r>
    </w:p>
    <w:p>
      <w:pPr>
        <w:rPr>
          <w:sz w:val="28"/>
          <w:szCs w:val="28"/>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r>
        <w:rPr>
          <w:rFonts w:hint="eastAsia"/>
          <w:b/>
          <w:sz w:val="44"/>
          <w:szCs w:val="44"/>
        </w:rPr>
        <w:t>主要完成人纪检鉴定证明</w:t>
      </w:r>
    </w:p>
    <w:p>
      <w:pPr>
        <w:rPr>
          <w:sz w:val="28"/>
          <w:szCs w:val="28"/>
        </w:rPr>
      </w:pPr>
    </w:p>
    <w:p>
      <w:pPr>
        <w:rPr>
          <w:sz w:val="28"/>
          <w:szCs w:val="28"/>
        </w:rPr>
      </w:pPr>
    </w:p>
    <w:p>
      <w:pPr>
        <w:jc w:val="center"/>
        <w:rPr>
          <w:b/>
          <w:sz w:val="36"/>
          <w:szCs w:val="36"/>
        </w:rPr>
      </w:pPr>
      <w:r>
        <w:rPr>
          <w:rFonts w:hint="eastAsia"/>
          <w:b/>
          <w:sz w:val="36"/>
          <w:szCs w:val="36"/>
        </w:rPr>
        <w:t xml:space="preserve"> </w:t>
      </w:r>
      <w:r>
        <w:rPr>
          <w:b/>
          <w:sz w:val="36"/>
          <w:szCs w:val="36"/>
        </w:rPr>
        <w:drawing>
          <wp:inline distT="0" distB="0" distL="0" distR="0">
            <wp:extent cx="3069590" cy="4338955"/>
            <wp:effectExtent l="0" t="0" r="0" b="4445"/>
            <wp:docPr id="4" name="图片 4" descr="C:\Users\hello\Desktop\PDF\王健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ello\Desktop\PDF\王健梅.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077366" cy="4350015"/>
                    </a:xfrm>
                    <a:prstGeom prst="rect">
                      <a:avLst/>
                    </a:prstGeom>
                    <a:noFill/>
                    <a:ln>
                      <a:noFill/>
                    </a:ln>
                  </pic:spPr>
                </pic:pic>
              </a:graphicData>
            </a:graphic>
          </wp:inline>
        </w:drawing>
      </w:r>
      <w:r>
        <w:rPr>
          <w:rFonts w:hint="eastAsia"/>
          <w:b/>
          <w:sz w:val="36"/>
          <w:szCs w:val="36"/>
        </w:rPr>
        <w:t xml:space="preserve">   </w:t>
      </w:r>
    </w:p>
    <w:p>
      <w:pPr>
        <w:rPr>
          <w:b/>
          <w:sz w:val="36"/>
          <w:szCs w:val="36"/>
        </w:rPr>
      </w:pPr>
    </w:p>
    <w:p>
      <w:pPr>
        <w:jc w:val="center"/>
        <w:rPr>
          <w:b/>
          <w:sz w:val="36"/>
          <w:szCs w:val="36"/>
        </w:rPr>
      </w:pPr>
    </w:p>
    <w:p>
      <w:pPr>
        <w:jc w:val="center"/>
        <w:rPr>
          <w:b/>
          <w:sz w:val="36"/>
          <w:szCs w:val="36"/>
        </w:rPr>
      </w:pPr>
      <w:r>
        <w:rPr>
          <w:rFonts w:hint="eastAsia"/>
          <w:b/>
          <w:sz w:val="36"/>
          <w:szCs w:val="36"/>
        </w:rPr>
        <w:t xml:space="preserve">  </w:t>
      </w:r>
    </w:p>
    <w:p>
      <w:r>
        <w:rPr>
          <w:rFonts w:hint="eastAsia"/>
        </w:rPr>
        <w:t xml:space="preserve">            </w:t>
      </w:r>
    </w:p>
    <w:sectPr>
      <w:footerReference r:id="rId6" w:type="default"/>
      <w:pgSz w:w="11906" w:h="16838"/>
      <w:pgMar w:top="1418" w:right="1588" w:bottom="1418" w:left="1588" w:header="851" w:footer="1588" w:gutter="0"/>
      <w:pgNumType w:fmt="decimal" w:start="1"/>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Arial Unicode MS"/>
    <w:panose1 w:val="02010601030101010101"/>
    <w:charset w:val="86"/>
    <w:family w:val="auto"/>
    <w:pitch w:val="default"/>
    <w:sig w:usb0="00000000" w:usb1="00000000" w:usb2="00000000" w:usb3="00000000" w:csb0="00040000" w:csb1="00000000"/>
  </w:font>
  <w:font w:name="方正粗黑宋简体">
    <w:panose1 w:val="02000000000000000000"/>
    <w:charset w:val="86"/>
    <w:family w:val="auto"/>
    <w:pitch w:val="default"/>
    <w:sig w:usb0="A00002BF" w:usb1="184F6CFA" w:usb2="00000012"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right="360" w:firstLine="360"/>
    </w:pPr>
    <w:r>
      <mc:AlternateContent>
        <mc:Choice Requires="wps">
          <w:drawing>
            <wp:anchor distT="0" distB="0" distL="114300" distR="114300" simplePos="0" relativeHeight="251659264" behindDoc="0" locked="0" layoutInCell="1" allowOverlap="1">
              <wp:simplePos x="0" y="0"/>
              <wp:positionH relativeFrom="margin">
                <wp:posOffset>0</wp:posOffset>
              </wp:positionH>
              <wp:positionV relativeFrom="paragraph">
                <wp:posOffset>-19050</wp:posOffset>
              </wp:positionV>
              <wp:extent cx="622935" cy="230505"/>
              <wp:effectExtent l="0" t="0" r="2540" b="0"/>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622935" cy="230505"/>
                      </a:xfrm>
                      <a:prstGeom prst="rect">
                        <a:avLst/>
                      </a:prstGeom>
                      <a:noFill/>
                      <a:ln>
                        <a:noFill/>
                      </a:ln>
                    </wps:spPr>
                    <wps:txbx>
                      <w:txbxContent>
                        <w:p>
                          <w:pPr>
                            <w:snapToGrid w:val="0"/>
                            <w:rPr>
                              <w:rFonts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1</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p>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left:0pt;margin-top:-1.5pt;height:18.15pt;width:49.05pt;mso-position-horizontal-relative:margin;mso-wrap-style:none;z-index:251659264;mso-width-relative:page;mso-height-relative:page;" filled="f" stroked="f" coordsize="21600,21600" o:gfxdata="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RmuijT&#10;AAAABQEAAA8AAAAAAAAAAQAgAAAAIgAAAGRycy9kb3ducmV2LnhtbFBLAQIUABQAAAAIAIdO4kBF&#10;pjSZ7AEAALQDAAAOAAAAAAAAAAEAIAAAACIBAABkcnMvZTJvRG9jLnhtbFBLBQYAAAAABgAGAFkB&#10;AACABQAAAAA=&#10;">
              <v:fill on="f" focussize="0,0"/>
              <v:stroke on="f"/>
              <v:imagedata o:title=""/>
              <o:lock v:ext="edit" aspectratio="f"/>
              <v:textbox inset="0mm,0mm,0mm,0mm" style="mso-fit-shape-to-text:t;">
                <w:txbxContent>
                  <w:p>
                    <w:pPr>
                      <w:snapToGrid w:val="0"/>
                      <w:rPr>
                        <w:rFonts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1</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fldChar w:fldCharType="begin"/>
    </w:r>
    <w:r>
      <w:instrText xml:space="preserve">PAGE   \* MERGEFORMAT</w:instrText>
    </w:r>
    <w:r>
      <w:fldChar w:fldCharType="separate"/>
    </w:r>
    <w:r>
      <w:rPr>
        <w:lang w:val="zh-CN"/>
      </w:rPr>
      <w:t>33</w:t>
    </w:r>
    <w:r>
      <w:fldChar w:fldCharType="end"/>
    </w:r>
  </w:p>
  <w:p>
    <w:pPr>
      <w:pStyle w:val="4"/>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framePr w:wrap="around" w:vAnchor="text" w:hAnchor="margin" w:xAlign="outside" w:y="1"/>
      <w:rPr>
        <w:rStyle w:val="12"/>
      </w:rPr>
    </w:pPr>
    <w:r>
      <w:fldChar w:fldCharType="begin"/>
    </w:r>
    <w:r>
      <w:rPr>
        <w:rStyle w:val="12"/>
      </w:rPr>
      <w:instrText xml:space="preserve">PAGE  </w:instrText>
    </w:r>
    <w:r>
      <w:fldChar w:fldCharType="end"/>
    </w:r>
  </w:p>
  <w:p>
    <w:pPr>
      <w:pStyle w:val="4"/>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4"/>
                    </w:pPr>
                    <w:r>
                      <w:fldChar w:fldCharType="begin"/>
                    </w:r>
                    <w:r>
                      <w:instrText xml:space="preserve"> PAGE  \* MERGEFORMAT </w:instrText>
                    </w:r>
                    <w:r>
                      <w:fldChar w:fldCharType="separate"/>
                    </w:r>
                    <w:r>
                      <w:t>12</w:t>
                    </w:r>
                    <w:r>
                      <w:fldChar w:fldCharType="end"/>
                    </w:r>
                  </w:p>
                </w:txbxContent>
              </v:textbox>
            </v:shape>
          </w:pict>
        </mc:Fallback>
      </mc:AlternateContent>
    </w:r>
  </w:p>
  <w:p>
    <w:pPr>
      <w:pStyle w:val="4"/>
      <w:ind w:right="360" w:firstLine="36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A02B7B"/>
    <w:multiLevelType w:val="multilevel"/>
    <w:tmpl w:val="25A02B7B"/>
    <w:lvl w:ilvl="0" w:tentative="0">
      <w:start w:val="1"/>
      <w:numFmt w:val="japaneseCounting"/>
      <w:lvlText w:val="%1、"/>
      <w:lvlJc w:val="left"/>
      <w:pPr>
        <w:ind w:left="3920" w:hanging="720"/>
      </w:pPr>
      <w:rPr>
        <w:rFonts w:hint="default"/>
      </w:rPr>
    </w:lvl>
    <w:lvl w:ilvl="1" w:tentative="0">
      <w:start w:val="1"/>
      <w:numFmt w:val="lowerLetter"/>
      <w:lvlText w:val="%2)"/>
      <w:lvlJc w:val="left"/>
      <w:pPr>
        <w:ind w:left="4040" w:hanging="420"/>
      </w:pPr>
    </w:lvl>
    <w:lvl w:ilvl="2" w:tentative="0">
      <w:start w:val="1"/>
      <w:numFmt w:val="lowerRoman"/>
      <w:lvlText w:val="%3."/>
      <w:lvlJc w:val="right"/>
      <w:pPr>
        <w:ind w:left="4460" w:hanging="420"/>
      </w:pPr>
    </w:lvl>
    <w:lvl w:ilvl="3" w:tentative="0">
      <w:start w:val="1"/>
      <w:numFmt w:val="decimal"/>
      <w:lvlText w:val="%4."/>
      <w:lvlJc w:val="left"/>
      <w:pPr>
        <w:ind w:left="4880" w:hanging="420"/>
      </w:pPr>
    </w:lvl>
    <w:lvl w:ilvl="4" w:tentative="0">
      <w:start w:val="1"/>
      <w:numFmt w:val="lowerLetter"/>
      <w:lvlText w:val="%5)"/>
      <w:lvlJc w:val="left"/>
      <w:pPr>
        <w:ind w:left="5300" w:hanging="420"/>
      </w:pPr>
    </w:lvl>
    <w:lvl w:ilvl="5" w:tentative="0">
      <w:start w:val="1"/>
      <w:numFmt w:val="lowerRoman"/>
      <w:lvlText w:val="%6."/>
      <w:lvlJc w:val="right"/>
      <w:pPr>
        <w:ind w:left="5720" w:hanging="420"/>
      </w:pPr>
    </w:lvl>
    <w:lvl w:ilvl="6" w:tentative="0">
      <w:start w:val="1"/>
      <w:numFmt w:val="decimal"/>
      <w:lvlText w:val="%7."/>
      <w:lvlJc w:val="left"/>
      <w:pPr>
        <w:ind w:left="6140" w:hanging="420"/>
      </w:pPr>
    </w:lvl>
    <w:lvl w:ilvl="7" w:tentative="0">
      <w:start w:val="1"/>
      <w:numFmt w:val="lowerLetter"/>
      <w:lvlText w:val="%8)"/>
      <w:lvlJc w:val="left"/>
      <w:pPr>
        <w:ind w:left="6560" w:hanging="420"/>
      </w:pPr>
    </w:lvl>
    <w:lvl w:ilvl="8" w:tentative="0">
      <w:start w:val="1"/>
      <w:numFmt w:val="lowerRoman"/>
      <w:lvlText w:val="%9."/>
      <w:lvlJc w:val="right"/>
      <w:pPr>
        <w:ind w:left="6980" w:hanging="420"/>
      </w:pPr>
    </w:lvl>
  </w:abstractNum>
  <w:abstractNum w:abstractNumId="1">
    <w:nsid w:val="25B260A7"/>
    <w:multiLevelType w:val="multilevel"/>
    <w:tmpl w:val="25B260A7"/>
    <w:lvl w:ilvl="0" w:tentative="0">
      <w:start w:val="1"/>
      <w:numFmt w:val="decimal"/>
      <w:lvlText w:val="%1."/>
      <w:lvlJc w:val="left"/>
      <w:pPr>
        <w:ind w:left="387" w:hanging="360"/>
      </w:pPr>
      <w:rPr>
        <w:rFonts w:hint="default"/>
      </w:rPr>
    </w:lvl>
    <w:lvl w:ilvl="1" w:tentative="0">
      <w:start w:val="1"/>
      <w:numFmt w:val="lowerLetter"/>
      <w:lvlText w:val="%2)"/>
      <w:lvlJc w:val="left"/>
      <w:pPr>
        <w:ind w:left="867" w:hanging="420"/>
      </w:pPr>
    </w:lvl>
    <w:lvl w:ilvl="2" w:tentative="0">
      <w:start w:val="1"/>
      <w:numFmt w:val="lowerRoman"/>
      <w:lvlText w:val="%3."/>
      <w:lvlJc w:val="right"/>
      <w:pPr>
        <w:ind w:left="1287" w:hanging="420"/>
      </w:pPr>
    </w:lvl>
    <w:lvl w:ilvl="3" w:tentative="0">
      <w:start w:val="1"/>
      <w:numFmt w:val="decimal"/>
      <w:lvlText w:val="%4."/>
      <w:lvlJc w:val="left"/>
      <w:pPr>
        <w:ind w:left="1707" w:hanging="420"/>
      </w:pPr>
    </w:lvl>
    <w:lvl w:ilvl="4" w:tentative="0">
      <w:start w:val="1"/>
      <w:numFmt w:val="lowerLetter"/>
      <w:lvlText w:val="%5)"/>
      <w:lvlJc w:val="left"/>
      <w:pPr>
        <w:ind w:left="2127" w:hanging="420"/>
      </w:pPr>
    </w:lvl>
    <w:lvl w:ilvl="5" w:tentative="0">
      <w:start w:val="1"/>
      <w:numFmt w:val="lowerRoman"/>
      <w:lvlText w:val="%6."/>
      <w:lvlJc w:val="right"/>
      <w:pPr>
        <w:ind w:left="2547" w:hanging="420"/>
      </w:pPr>
    </w:lvl>
    <w:lvl w:ilvl="6" w:tentative="0">
      <w:start w:val="1"/>
      <w:numFmt w:val="decimal"/>
      <w:lvlText w:val="%7."/>
      <w:lvlJc w:val="left"/>
      <w:pPr>
        <w:ind w:left="2967" w:hanging="420"/>
      </w:pPr>
    </w:lvl>
    <w:lvl w:ilvl="7" w:tentative="0">
      <w:start w:val="1"/>
      <w:numFmt w:val="lowerLetter"/>
      <w:lvlText w:val="%8)"/>
      <w:lvlJc w:val="left"/>
      <w:pPr>
        <w:ind w:left="3387" w:hanging="420"/>
      </w:pPr>
    </w:lvl>
    <w:lvl w:ilvl="8" w:tentative="0">
      <w:start w:val="1"/>
      <w:numFmt w:val="lowerRoman"/>
      <w:lvlText w:val="%9."/>
      <w:lvlJc w:val="right"/>
      <w:pPr>
        <w:ind w:left="3807" w:hanging="420"/>
      </w:pPr>
    </w:lvl>
  </w:abstractNum>
  <w:abstractNum w:abstractNumId="2">
    <w:nsid w:val="331024FD"/>
    <w:multiLevelType w:val="multilevel"/>
    <w:tmpl w:val="331024FD"/>
    <w:lvl w:ilvl="0" w:tentative="0">
      <w:start w:val="1"/>
      <w:numFmt w:val="japaneseCounting"/>
      <w:lvlText w:val="%1、"/>
      <w:lvlJc w:val="left"/>
      <w:pPr>
        <w:ind w:left="1000" w:hanging="432"/>
      </w:pPr>
      <w:rPr>
        <w:rFonts w:hint="default"/>
      </w:rPr>
    </w:lvl>
    <w:lvl w:ilvl="1" w:tentative="0">
      <w:start w:val="1"/>
      <w:numFmt w:val="lowerLetter"/>
      <w:lvlText w:val="%2)"/>
      <w:lvlJc w:val="left"/>
      <w:pPr>
        <w:ind w:left="1408" w:hanging="420"/>
      </w:pPr>
    </w:lvl>
    <w:lvl w:ilvl="2" w:tentative="0">
      <w:start w:val="1"/>
      <w:numFmt w:val="lowerRoman"/>
      <w:lvlText w:val="%3."/>
      <w:lvlJc w:val="right"/>
      <w:pPr>
        <w:ind w:left="1828" w:hanging="420"/>
      </w:pPr>
    </w:lvl>
    <w:lvl w:ilvl="3" w:tentative="0">
      <w:start w:val="1"/>
      <w:numFmt w:val="decimal"/>
      <w:lvlText w:val="%4."/>
      <w:lvlJc w:val="left"/>
      <w:pPr>
        <w:ind w:left="2248" w:hanging="420"/>
      </w:pPr>
    </w:lvl>
    <w:lvl w:ilvl="4" w:tentative="0">
      <w:start w:val="1"/>
      <w:numFmt w:val="lowerLetter"/>
      <w:lvlText w:val="%5)"/>
      <w:lvlJc w:val="left"/>
      <w:pPr>
        <w:ind w:left="2668" w:hanging="420"/>
      </w:pPr>
    </w:lvl>
    <w:lvl w:ilvl="5" w:tentative="0">
      <w:start w:val="1"/>
      <w:numFmt w:val="lowerRoman"/>
      <w:lvlText w:val="%6."/>
      <w:lvlJc w:val="right"/>
      <w:pPr>
        <w:ind w:left="3088" w:hanging="420"/>
      </w:pPr>
    </w:lvl>
    <w:lvl w:ilvl="6" w:tentative="0">
      <w:start w:val="1"/>
      <w:numFmt w:val="decimal"/>
      <w:lvlText w:val="%7."/>
      <w:lvlJc w:val="left"/>
      <w:pPr>
        <w:ind w:left="3508" w:hanging="420"/>
      </w:pPr>
    </w:lvl>
    <w:lvl w:ilvl="7" w:tentative="0">
      <w:start w:val="1"/>
      <w:numFmt w:val="lowerLetter"/>
      <w:lvlText w:val="%8)"/>
      <w:lvlJc w:val="left"/>
      <w:pPr>
        <w:ind w:left="3928" w:hanging="420"/>
      </w:pPr>
    </w:lvl>
    <w:lvl w:ilvl="8" w:tentative="0">
      <w:start w:val="1"/>
      <w:numFmt w:val="lowerRoman"/>
      <w:lvlText w:val="%9."/>
      <w:lvlJc w:val="right"/>
      <w:pPr>
        <w:ind w:left="4348" w:hanging="420"/>
      </w:pPr>
    </w:lvl>
  </w:abstractNum>
  <w:abstractNum w:abstractNumId="3">
    <w:nsid w:val="375B6C7E"/>
    <w:multiLevelType w:val="multilevel"/>
    <w:tmpl w:val="375B6C7E"/>
    <w:lvl w:ilvl="0" w:tentative="0">
      <w:start w:val="5"/>
      <w:numFmt w:val="japaneseCounting"/>
      <w:lvlText w:val="%1、"/>
      <w:lvlJc w:val="left"/>
      <w:pPr>
        <w:ind w:left="1430" w:hanging="720"/>
      </w:pPr>
      <w:rPr>
        <w:rFonts w:hint="default"/>
      </w:rPr>
    </w:lvl>
    <w:lvl w:ilvl="1" w:tentative="0">
      <w:start w:val="1"/>
      <w:numFmt w:val="lowerLetter"/>
      <w:lvlText w:val="%2)"/>
      <w:lvlJc w:val="left"/>
      <w:pPr>
        <w:ind w:left="1550" w:hanging="420"/>
      </w:pPr>
    </w:lvl>
    <w:lvl w:ilvl="2" w:tentative="0">
      <w:start w:val="1"/>
      <w:numFmt w:val="lowerRoman"/>
      <w:lvlText w:val="%3."/>
      <w:lvlJc w:val="right"/>
      <w:pPr>
        <w:ind w:left="1970" w:hanging="420"/>
      </w:pPr>
    </w:lvl>
    <w:lvl w:ilvl="3" w:tentative="0">
      <w:start w:val="1"/>
      <w:numFmt w:val="decimal"/>
      <w:lvlText w:val="%4."/>
      <w:lvlJc w:val="left"/>
      <w:pPr>
        <w:ind w:left="2390" w:hanging="420"/>
      </w:pPr>
    </w:lvl>
    <w:lvl w:ilvl="4" w:tentative="0">
      <w:start w:val="1"/>
      <w:numFmt w:val="lowerLetter"/>
      <w:lvlText w:val="%5)"/>
      <w:lvlJc w:val="left"/>
      <w:pPr>
        <w:ind w:left="2810" w:hanging="420"/>
      </w:pPr>
    </w:lvl>
    <w:lvl w:ilvl="5" w:tentative="0">
      <w:start w:val="1"/>
      <w:numFmt w:val="lowerRoman"/>
      <w:lvlText w:val="%6."/>
      <w:lvlJc w:val="right"/>
      <w:pPr>
        <w:ind w:left="3230" w:hanging="420"/>
      </w:pPr>
    </w:lvl>
    <w:lvl w:ilvl="6" w:tentative="0">
      <w:start w:val="1"/>
      <w:numFmt w:val="decimal"/>
      <w:lvlText w:val="%7."/>
      <w:lvlJc w:val="left"/>
      <w:pPr>
        <w:ind w:left="3650" w:hanging="420"/>
      </w:pPr>
    </w:lvl>
    <w:lvl w:ilvl="7" w:tentative="0">
      <w:start w:val="1"/>
      <w:numFmt w:val="lowerLetter"/>
      <w:lvlText w:val="%8)"/>
      <w:lvlJc w:val="left"/>
      <w:pPr>
        <w:ind w:left="4070" w:hanging="420"/>
      </w:pPr>
    </w:lvl>
    <w:lvl w:ilvl="8" w:tentative="0">
      <w:start w:val="1"/>
      <w:numFmt w:val="lowerRoman"/>
      <w:lvlText w:val="%9."/>
      <w:lvlJc w:val="right"/>
      <w:pPr>
        <w:ind w:left="4490" w:hanging="420"/>
      </w:pPr>
    </w:lvl>
  </w:abstractNum>
  <w:abstractNum w:abstractNumId="4">
    <w:nsid w:val="70327915"/>
    <w:multiLevelType w:val="multilevel"/>
    <w:tmpl w:val="70327915"/>
    <w:lvl w:ilvl="0" w:tentative="0">
      <w:start w:val="7"/>
      <w:numFmt w:val="decimal"/>
      <w:lvlText w:val="%1．"/>
      <w:lvlJc w:val="left"/>
      <w:pPr>
        <w:ind w:left="1440" w:hanging="720"/>
      </w:pPr>
      <w:rPr>
        <w:rFonts w:hint="default"/>
      </w:rPr>
    </w:lvl>
    <w:lvl w:ilvl="1" w:tentative="0">
      <w:start w:val="1"/>
      <w:numFmt w:val="lowerLetter"/>
      <w:lvlText w:val="%2)"/>
      <w:lvlJc w:val="left"/>
      <w:pPr>
        <w:ind w:left="1560" w:hanging="420"/>
      </w:pPr>
    </w:lvl>
    <w:lvl w:ilvl="2" w:tentative="0">
      <w:start w:val="1"/>
      <w:numFmt w:val="lowerRoman"/>
      <w:lvlText w:val="%3."/>
      <w:lvlJc w:val="right"/>
      <w:pPr>
        <w:ind w:left="1980" w:hanging="420"/>
      </w:pPr>
    </w:lvl>
    <w:lvl w:ilvl="3" w:tentative="0">
      <w:start w:val="1"/>
      <w:numFmt w:val="decimal"/>
      <w:lvlText w:val="%4."/>
      <w:lvlJc w:val="left"/>
      <w:pPr>
        <w:ind w:left="2400" w:hanging="420"/>
      </w:pPr>
    </w:lvl>
    <w:lvl w:ilvl="4" w:tentative="0">
      <w:start w:val="1"/>
      <w:numFmt w:val="lowerLetter"/>
      <w:lvlText w:val="%5)"/>
      <w:lvlJc w:val="left"/>
      <w:pPr>
        <w:ind w:left="2820" w:hanging="420"/>
      </w:pPr>
    </w:lvl>
    <w:lvl w:ilvl="5" w:tentative="0">
      <w:start w:val="1"/>
      <w:numFmt w:val="lowerRoman"/>
      <w:lvlText w:val="%6."/>
      <w:lvlJc w:val="right"/>
      <w:pPr>
        <w:ind w:left="3240" w:hanging="420"/>
      </w:pPr>
    </w:lvl>
    <w:lvl w:ilvl="6" w:tentative="0">
      <w:start w:val="1"/>
      <w:numFmt w:val="decimal"/>
      <w:lvlText w:val="%7."/>
      <w:lvlJc w:val="left"/>
      <w:pPr>
        <w:ind w:left="3660" w:hanging="420"/>
      </w:pPr>
    </w:lvl>
    <w:lvl w:ilvl="7" w:tentative="0">
      <w:start w:val="1"/>
      <w:numFmt w:val="lowerLetter"/>
      <w:lvlText w:val="%8)"/>
      <w:lvlJc w:val="left"/>
      <w:pPr>
        <w:ind w:left="4080" w:hanging="420"/>
      </w:pPr>
    </w:lvl>
    <w:lvl w:ilvl="8" w:tentative="0">
      <w:start w:val="1"/>
      <w:numFmt w:val="lowerRoman"/>
      <w:lvlText w:val="%9."/>
      <w:lvlJc w:val="right"/>
      <w:pPr>
        <w:ind w:left="4500" w:hanging="420"/>
      </w:pPr>
    </w:lvl>
  </w:abstractNum>
  <w:abstractNum w:abstractNumId="5">
    <w:nsid w:val="7E3F1AD9"/>
    <w:multiLevelType w:val="multilevel"/>
    <w:tmpl w:val="7E3F1AD9"/>
    <w:lvl w:ilvl="0" w:tentative="0">
      <w:start w:val="1"/>
      <w:numFmt w:val="decimal"/>
      <w:lvlText w:val="%1."/>
      <w:lvlJc w:val="left"/>
      <w:pPr>
        <w:ind w:left="1495" w:hanging="360"/>
      </w:pPr>
      <w:rPr>
        <w:rFonts w:hint="default"/>
      </w:rPr>
    </w:lvl>
    <w:lvl w:ilvl="1" w:tentative="0">
      <w:start w:val="1"/>
      <w:numFmt w:val="lowerLetter"/>
      <w:lvlText w:val="%2)"/>
      <w:lvlJc w:val="left"/>
      <w:pPr>
        <w:ind w:left="1840" w:hanging="420"/>
      </w:pPr>
    </w:lvl>
    <w:lvl w:ilvl="2" w:tentative="0">
      <w:start w:val="1"/>
      <w:numFmt w:val="lowerRoman"/>
      <w:lvlText w:val="%3."/>
      <w:lvlJc w:val="right"/>
      <w:pPr>
        <w:ind w:left="2260" w:hanging="420"/>
      </w:pPr>
    </w:lvl>
    <w:lvl w:ilvl="3" w:tentative="0">
      <w:start w:val="1"/>
      <w:numFmt w:val="decimal"/>
      <w:lvlText w:val="%4."/>
      <w:lvlJc w:val="left"/>
      <w:pPr>
        <w:ind w:left="2680" w:hanging="420"/>
      </w:pPr>
    </w:lvl>
    <w:lvl w:ilvl="4" w:tentative="0">
      <w:start w:val="1"/>
      <w:numFmt w:val="lowerLetter"/>
      <w:lvlText w:val="%5)"/>
      <w:lvlJc w:val="left"/>
      <w:pPr>
        <w:ind w:left="3100" w:hanging="420"/>
      </w:pPr>
    </w:lvl>
    <w:lvl w:ilvl="5" w:tentative="0">
      <w:start w:val="1"/>
      <w:numFmt w:val="lowerRoman"/>
      <w:lvlText w:val="%6."/>
      <w:lvlJc w:val="right"/>
      <w:pPr>
        <w:ind w:left="3520" w:hanging="420"/>
      </w:pPr>
    </w:lvl>
    <w:lvl w:ilvl="6" w:tentative="0">
      <w:start w:val="1"/>
      <w:numFmt w:val="decimal"/>
      <w:lvlText w:val="%7."/>
      <w:lvlJc w:val="left"/>
      <w:pPr>
        <w:ind w:left="3940" w:hanging="420"/>
      </w:pPr>
    </w:lvl>
    <w:lvl w:ilvl="7" w:tentative="0">
      <w:start w:val="1"/>
      <w:numFmt w:val="lowerLetter"/>
      <w:lvlText w:val="%8)"/>
      <w:lvlJc w:val="left"/>
      <w:pPr>
        <w:ind w:left="4360" w:hanging="420"/>
      </w:pPr>
    </w:lvl>
    <w:lvl w:ilvl="8" w:tentative="0">
      <w:start w:val="1"/>
      <w:numFmt w:val="lowerRoman"/>
      <w:lvlText w:val="%9."/>
      <w:lvlJc w:val="right"/>
      <w:pPr>
        <w:ind w:left="4780" w:hanging="420"/>
      </w:pPr>
    </w:lvl>
  </w:abstractNum>
  <w:num w:numId="1">
    <w:abstractNumId w:val="0"/>
  </w:num>
  <w:num w:numId="2">
    <w:abstractNumId w:val="1"/>
  </w:num>
  <w:num w:numId="3">
    <w:abstractNumId w:val="2"/>
  </w:num>
  <w:num w:numId="4">
    <w:abstractNumId w:val="5"/>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0A53"/>
    <w:rsid w:val="00043F14"/>
    <w:rsid w:val="00073939"/>
    <w:rsid w:val="000C14C2"/>
    <w:rsid w:val="000C6873"/>
    <w:rsid w:val="001015C4"/>
    <w:rsid w:val="00175E85"/>
    <w:rsid w:val="00181642"/>
    <w:rsid w:val="00193D24"/>
    <w:rsid w:val="001C7EF9"/>
    <w:rsid w:val="002D5A3C"/>
    <w:rsid w:val="002F1E6C"/>
    <w:rsid w:val="00360A53"/>
    <w:rsid w:val="00461D3C"/>
    <w:rsid w:val="004D5377"/>
    <w:rsid w:val="004E3BDD"/>
    <w:rsid w:val="00524B60"/>
    <w:rsid w:val="00536248"/>
    <w:rsid w:val="00616F9D"/>
    <w:rsid w:val="006565B2"/>
    <w:rsid w:val="00672EA5"/>
    <w:rsid w:val="0068050F"/>
    <w:rsid w:val="006B3381"/>
    <w:rsid w:val="006E5907"/>
    <w:rsid w:val="00756DAE"/>
    <w:rsid w:val="007F095E"/>
    <w:rsid w:val="00830498"/>
    <w:rsid w:val="00845759"/>
    <w:rsid w:val="008B37EE"/>
    <w:rsid w:val="009E7F63"/>
    <w:rsid w:val="00A47400"/>
    <w:rsid w:val="00A82CCA"/>
    <w:rsid w:val="00B22266"/>
    <w:rsid w:val="00B3740C"/>
    <w:rsid w:val="00B37FF5"/>
    <w:rsid w:val="00B5792B"/>
    <w:rsid w:val="00B74A40"/>
    <w:rsid w:val="00BE620F"/>
    <w:rsid w:val="00BF17DC"/>
    <w:rsid w:val="00C52FD2"/>
    <w:rsid w:val="00CB34DF"/>
    <w:rsid w:val="00D42A8B"/>
    <w:rsid w:val="00D464D9"/>
    <w:rsid w:val="00E15D21"/>
    <w:rsid w:val="00EA7E20"/>
    <w:rsid w:val="00EC25CA"/>
    <w:rsid w:val="00EF109C"/>
    <w:rsid w:val="00F70BBE"/>
    <w:rsid w:val="00FF156F"/>
    <w:rsid w:val="018C4FC4"/>
    <w:rsid w:val="379701E2"/>
    <w:rsid w:val="4AE83B52"/>
    <w:rsid w:val="4D674814"/>
    <w:rsid w:val="5B866A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11">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toc 3"/>
    <w:basedOn w:val="1"/>
    <w:next w:val="1"/>
    <w:unhideWhenUsed/>
    <w:qFormat/>
    <w:uiPriority w:val="39"/>
    <w:pPr>
      <w:ind w:left="840" w:leftChars="400"/>
    </w:pPr>
  </w:style>
  <w:style w:type="paragraph" w:styleId="3">
    <w:name w:val="Balloon Text"/>
    <w:basedOn w:val="1"/>
    <w:link w:val="16"/>
    <w:semiHidden/>
    <w:unhideWhenUsed/>
    <w:qFormat/>
    <w:uiPriority w:val="99"/>
    <w:rPr>
      <w:sz w:val="18"/>
      <w:szCs w:val="18"/>
    </w:rPr>
  </w:style>
  <w:style w:type="paragraph" w:styleId="4">
    <w:name w:val="footer"/>
    <w:basedOn w:val="1"/>
    <w:link w:val="15"/>
    <w:unhideWhenUsed/>
    <w:qFormat/>
    <w:uiPriority w:val="99"/>
    <w:pPr>
      <w:tabs>
        <w:tab w:val="center" w:pos="4153"/>
        <w:tab w:val="right" w:pos="8306"/>
      </w:tabs>
      <w:snapToGrid w:val="0"/>
      <w:jc w:val="left"/>
    </w:pPr>
    <w:rPr>
      <w:sz w:val="18"/>
      <w:szCs w:val="18"/>
    </w:rPr>
  </w:style>
  <w:style w:type="paragraph" w:styleId="5">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toc 1"/>
    <w:basedOn w:val="1"/>
    <w:next w:val="1"/>
    <w:unhideWhenUsed/>
    <w:qFormat/>
    <w:uiPriority w:val="39"/>
  </w:style>
  <w:style w:type="paragraph" w:styleId="7">
    <w:name w:val="toc 4"/>
    <w:basedOn w:val="1"/>
    <w:next w:val="1"/>
    <w:unhideWhenUsed/>
    <w:qFormat/>
    <w:uiPriority w:val="39"/>
    <w:pPr>
      <w:ind w:left="1260" w:leftChars="600"/>
    </w:pPr>
  </w:style>
  <w:style w:type="paragraph" w:styleId="8">
    <w:name w:val="toc 2"/>
    <w:basedOn w:val="1"/>
    <w:next w:val="1"/>
    <w:unhideWhenUsed/>
    <w:qFormat/>
    <w:uiPriority w:val="39"/>
    <w:pPr>
      <w:ind w:left="420" w:leftChars="200"/>
    </w:pPr>
  </w:style>
  <w:style w:type="table" w:styleId="10">
    <w:name w:val="Table Grid"/>
    <w:basedOn w:val="9"/>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page number"/>
    <w:basedOn w:val="11"/>
    <w:qFormat/>
    <w:uiPriority w:val="0"/>
  </w:style>
  <w:style w:type="character" w:styleId="13">
    <w:name w:val="Hyperlink"/>
    <w:basedOn w:val="11"/>
    <w:unhideWhenUsed/>
    <w:qFormat/>
    <w:uiPriority w:val="99"/>
    <w:rPr>
      <w:color w:val="0000FF" w:themeColor="hyperlink"/>
      <w:u w:val="single"/>
      <w14:textFill>
        <w14:solidFill>
          <w14:schemeClr w14:val="hlink"/>
        </w14:solidFill>
      </w14:textFill>
    </w:rPr>
  </w:style>
  <w:style w:type="character" w:customStyle="1" w:styleId="14">
    <w:name w:val="页眉 Char"/>
    <w:basedOn w:val="11"/>
    <w:link w:val="5"/>
    <w:qFormat/>
    <w:uiPriority w:val="99"/>
    <w:rPr>
      <w:sz w:val="18"/>
      <w:szCs w:val="18"/>
    </w:rPr>
  </w:style>
  <w:style w:type="character" w:customStyle="1" w:styleId="15">
    <w:name w:val="页脚 Char"/>
    <w:basedOn w:val="11"/>
    <w:link w:val="4"/>
    <w:qFormat/>
    <w:uiPriority w:val="99"/>
    <w:rPr>
      <w:sz w:val="18"/>
      <w:szCs w:val="18"/>
    </w:rPr>
  </w:style>
  <w:style w:type="character" w:customStyle="1" w:styleId="16">
    <w:name w:val="批注框文本 Char"/>
    <w:basedOn w:val="11"/>
    <w:link w:val="3"/>
    <w:semiHidden/>
    <w:qFormat/>
    <w:uiPriority w:val="99"/>
    <w:rPr>
      <w:sz w:val="18"/>
      <w:szCs w:val="18"/>
    </w:rPr>
  </w:style>
  <w:style w:type="paragraph" w:styleId="1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2.xml"/><Relationship Id="rId39" Type="http://schemas.openxmlformats.org/officeDocument/2006/relationships/image" Target="media/image28.jpeg"/><Relationship Id="rId38" Type="http://schemas.openxmlformats.org/officeDocument/2006/relationships/image" Target="media/image27.jpe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chart" Target="charts/chart4.xml"/><Relationship Id="rId33" Type="http://schemas.openxmlformats.org/officeDocument/2006/relationships/chart" Target="charts/chart3.xml"/><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jpeg"/><Relationship Id="rId3" Type="http://schemas.openxmlformats.org/officeDocument/2006/relationships/footer" Target="footer1.xml"/><Relationship Id="rId29" Type="http://schemas.openxmlformats.org/officeDocument/2006/relationships/image" Target="media/image20.jpeg"/><Relationship Id="rId28" Type="http://schemas.openxmlformats.org/officeDocument/2006/relationships/image" Target="media/image19.png"/><Relationship Id="rId27" Type="http://schemas.openxmlformats.org/officeDocument/2006/relationships/image" Target="media/image18.jpeg"/><Relationship Id="rId26" Type="http://schemas.openxmlformats.org/officeDocument/2006/relationships/image" Target="media/image17.png"/><Relationship Id="rId25" Type="http://schemas.openxmlformats.org/officeDocument/2006/relationships/image" Target="media/image16.jpeg"/><Relationship Id="rId24" Type="http://schemas.openxmlformats.org/officeDocument/2006/relationships/image" Target="media/image15.jpeg"/><Relationship Id="rId23" Type="http://schemas.openxmlformats.org/officeDocument/2006/relationships/image" Target="media/image14.jpeg"/><Relationship Id="rId22" Type="http://schemas.openxmlformats.org/officeDocument/2006/relationships/image" Target="media/image13.jpeg"/><Relationship Id="rId21" Type="http://schemas.openxmlformats.org/officeDocument/2006/relationships/image" Target="media/image12.jpeg"/><Relationship Id="rId20" Type="http://schemas.openxmlformats.org/officeDocument/2006/relationships/image" Target="media/image11.jpe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chart" Target="charts/chart2.xml"/><Relationship Id="rId12" Type="http://schemas.openxmlformats.org/officeDocument/2006/relationships/chart" Target="charts/chart1.xml"/><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themeOverride" Target="../theme/themeOverride3.xml"/><Relationship Id="rId1" Type="http://schemas.openxmlformats.org/officeDocument/2006/relationships/package" Target="../embeddings/Workbook3.xlsx"/></Relationships>
</file>

<file path=word/charts/_rels/chart2.xml.rels><?xml version="1.0" encoding="UTF-8" standalone="yes"?>
<Relationships xmlns="http://schemas.openxmlformats.org/package/2006/relationships"><Relationship Id="rId2" Type="http://schemas.openxmlformats.org/officeDocument/2006/relationships/themeOverride" Target="../theme/themeOverride1.xml"/><Relationship Id="rId1" Type="http://schemas.openxmlformats.org/officeDocument/2006/relationships/package" Target="../embeddings/Workbook1.xlsx"/></Relationships>
</file>

<file path=word/charts/_rels/chart3.xml.rels><?xml version="1.0" encoding="UTF-8" standalone="yes"?>
<Relationships xmlns="http://schemas.openxmlformats.org/package/2006/relationships"><Relationship Id="rId2" Type="http://schemas.openxmlformats.org/officeDocument/2006/relationships/themeOverride" Target="../theme/themeOverride2.xml"/><Relationship Id="rId1" Type="http://schemas.openxmlformats.org/officeDocument/2006/relationships/package" Target="../embeddings/Workbook2.xlsx"/></Relationships>
</file>

<file path=word/charts/_rels/chart4.xml.rels><?xml version="1.0" encoding="UTF-8" standalone="yes"?>
<Relationships xmlns="http://schemas.openxmlformats.org/package/2006/relationships"><Relationship Id="rId2" Type="http://schemas.openxmlformats.org/officeDocument/2006/relationships/themeOverride" Target="../theme/themeOverride4.xml"/><Relationship Id="rId1" Type="http://schemas.openxmlformats.org/officeDocument/2006/relationships/package" Target="../embeddings/Workbook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90分以上</c:v>
                </c:pt>
              </c:strCache>
            </c:strRef>
          </c:tx>
          <c:spPr>
            <a:solidFill>
              <a:srgbClr val="0070C0"/>
            </a:solidFill>
          </c:spPr>
          <c:invertIfNegative val="0"/>
          <c:dLbls>
            <c:delete val="1"/>
          </c:dLbls>
          <c:cat>
            <c:strRef>
              <c:f>Sheet1!$A$2:$A$5</c:f>
              <c:strCache>
                <c:ptCount val="4"/>
                <c:pt idx="0">
                  <c:v>1班</c:v>
                </c:pt>
                <c:pt idx="1">
                  <c:v>2班</c:v>
                </c:pt>
                <c:pt idx="2">
                  <c:v>3班</c:v>
                </c:pt>
                <c:pt idx="3">
                  <c:v>4班</c:v>
                </c:pt>
              </c:strCache>
            </c:strRef>
          </c:cat>
          <c:val>
            <c:numRef>
              <c:f>Sheet1!$B$2:$B$5</c:f>
              <c:numCache>
                <c:formatCode>General</c:formatCode>
                <c:ptCount val="4"/>
                <c:pt idx="0">
                  <c:v>1</c:v>
                </c:pt>
                <c:pt idx="1">
                  <c:v>1</c:v>
                </c:pt>
                <c:pt idx="2">
                  <c:v>2</c:v>
                </c:pt>
                <c:pt idx="3">
                  <c:v>1</c:v>
                </c:pt>
              </c:numCache>
            </c:numRef>
          </c:val>
        </c:ser>
        <c:ser>
          <c:idx val="1"/>
          <c:order val="1"/>
          <c:tx>
            <c:strRef>
              <c:f>Sheet1!$C$1</c:f>
              <c:strCache>
                <c:ptCount val="1"/>
                <c:pt idx="0">
                  <c:v>80-89分</c:v>
                </c:pt>
              </c:strCache>
            </c:strRef>
          </c:tx>
          <c:spPr>
            <a:solidFill>
              <a:srgbClr val="00B0F0"/>
            </a:solidFill>
          </c:spPr>
          <c:invertIfNegative val="0"/>
          <c:dLbls>
            <c:delete val="1"/>
          </c:dLbls>
          <c:cat>
            <c:strRef>
              <c:f>Sheet1!$A$2:$A$5</c:f>
              <c:strCache>
                <c:ptCount val="4"/>
                <c:pt idx="0">
                  <c:v>1班</c:v>
                </c:pt>
                <c:pt idx="1">
                  <c:v>2班</c:v>
                </c:pt>
                <c:pt idx="2">
                  <c:v>3班</c:v>
                </c:pt>
                <c:pt idx="3">
                  <c:v>4班</c:v>
                </c:pt>
              </c:strCache>
            </c:strRef>
          </c:cat>
          <c:val>
            <c:numRef>
              <c:f>Sheet1!$C$2:$C$5</c:f>
              <c:numCache>
                <c:formatCode>General</c:formatCode>
                <c:ptCount val="4"/>
                <c:pt idx="0">
                  <c:v>3</c:v>
                </c:pt>
                <c:pt idx="1">
                  <c:v>8</c:v>
                </c:pt>
                <c:pt idx="2">
                  <c:v>6</c:v>
                </c:pt>
                <c:pt idx="3">
                  <c:v>2</c:v>
                </c:pt>
              </c:numCache>
            </c:numRef>
          </c:val>
        </c:ser>
        <c:ser>
          <c:idx val="2"/>
          <c:order val="2"/>
          <c:tx>
            <c:strRef>
              <c:f>Sheet1!$D$1</c:f>
              <c:strCache>
                <c:ptCount val="1"/>
                <c:pt idx="0">
                  <c:v>70-79分</c:v>
                </c:pt>
              </c:strCache>
            </c:strRef>
          </c:tx>
          <c:spPr>
            <a:solidFill>
              <a:srgbClr val="00B050"/>
            </a:solidFill>
          </c:spPr>
          <c:invertIfNegative val="0"/>
          <c:dLbls>
            <c:delete val="1"/>
          </c:dLbls>
          <c:cat>
            <c:strRef>
              <c:f>Sheet1!$A$2:$A$5</c:f>
              <c:strCache>
                <c:ptCount val="4"/>
                <c:pt idx="0">
                  <c:v>1班</c:v>
                </c:pt>
                <c:pt idx="1">
                  <c:v>2班</c:v>
                </c:pt>
                <c:pt idx="2">
                  <c:v>3班</c:v>
                </c:pt>
                <c:pt idx="3">
                  <c:v>4班</c:v>
                </c:pt>
              </c:strCache>
            </c:strRef>
          </c:cat>
          <c:val>
            <c:numRef>
              <c:f>Sheet1!$D$2:$D$5</c:f>
              <c:numCache>
                <c:formatCode>General</c:formatCode>
                <c:ptCount val="4"/>
                <c:pt idx="0">
                  <c:v>8</c:v>
                </c:pt>
                <c:pt idx="1">
                  <c:v>9</c:v>
                </c:pt>
                <c:pt idx="2">
                  <c:v>10</c:v>
                </c:pt>
                <c:pt idx="3">
                  <c:v>13</c:v>
                </c:pt>
              </c:numCache>
            </c:numRef>
          </c:val>
        </c:ser>
        <c:ser>
          <c:idx val="3"/>
          <c:order val="3"/>
          <c:tx>
            <c:strRef>
              <c:f>Sheet1!$E$1</c:f>
              <c:strCache>
                <c:ptCount val="1"/>
                <c:pt idx="0">
                  <c:v>60-69分</c:v>
                </c:pt>
              </c:strCache>
            </c:strRef>
          </c:tx>
          <c:spPr>
            <a:solidFill>
              <a:srgbClr val="92D050"/>
            </a:solidFill>
          </c:spPr>
          <c:invertIfNegative val="0"/>
          <c:dLbls>
            <c:delete val="1"/>
          </c:dLbls>
          <c:cat>
            <c:strRef>
              <c:f>Sheet1!$A$2:$A$5</c:f>
              <c:strCache>
                <c:ptCount val="4"/>
                <c:pt idx="0">
                  <c:v>1班</c:v>
                </c:pt>
                <c:pt idx="1">
                  <c:v>2班</c:v>
                </c:pt>
                <c:pt idx="2">
                  <c:v>3班</c:v>
                </c:pt>
                <c:pt idx="3">
                  <c:v>4班</c:v>
                </c:pt>
              </c:strCache>
            </c:strRef>
          </c:cat>
          <c:val>
            <c:numRef>
              <c:f>Sheet1!$E$2:$E$5</c:f>
              <c:numCache>
                <c:formatCode>General</c:formatCode>
                <c:ptCount val="4"/>
                <c:pt idx="0">
                  <c:v>20</c:v>
                </c:pt>
                <c:pt idx="1">
                  <c:v>18</c:v>
                </c:pt>
                <c:pt idx="2">
                  <c:v>15</c:v>
                </c:pt>
                <c:pt idx="3">
                  <c:v>17</c:v>
                </c:pt>
              </c:numCache>
            </c:numRef>
          </c:val>
        </c:ser>
        <c:ser>
          <c:idx val="4"/>
          <c:order val="4"/>
          <c:tx>
            <c:strRef>
              <c:f>Sheet1!$F$1</c:f>
              <c:strCache>
                <c:ptCount val="1"/>
                <c:pt idx="0">
                  <c:v>不及格</c:v>
                </c:pt>
              </c:strCache>
            </c:strRef>
          </c:tx>
          <c:spPr>
            <a:solidFill>
              <a:srgbClr val="C00000"/>
            </a:solidFill>
          </c:spPr>
          <c:invertIfNegative val="0"/>
          <c:dLbls>
            <c:delete val="1"/>
          </c:dLbls>
          <c:cat>
            <c:strRef>
              <c:f>Sheet1!$A$2:$A$5</c:f>
              <c:strCache>
                <c:ptCount val="4"/>
                <c:pt idx="0">
                  <c:v>1班</c:v>
                </c:pt>
                <c:pt idx="1">
                  <c:v>2班</c:v>
                </c:pt>
                <c:pt idx="2">
                  <c:v>3班</c:v>
                </c:pt>
                <c:pt idx="3">
                  <c:v>4班</c:v>
                </c:pt>
              </c:strCache>
            </c:strRef>
          </c:cat>
          <c:val>
            <c:numRef>
              <c:f>Sheet1!$F$2:$F$5</c:f>
              <c:numCache>
                <c:formatCode>General</c:formatCode>
                <c:ptCount val="4"/>
                <c:pt idx="0">
                  <c:v>12</c:v>
                </c:pt>
                <c:pt idx="1">
                  <c:v>11</c:v>
                </c:pt>
                <c:pt idx="2">
                  <c:v>11</c:v>
                </c:pt>
                <c:pt idx="3">
                  <c:v>10</c:v>
                </c:pt>
              </c:numCache>
            </c:numRef>
          </c:val>
        </c:ser>
        <c:dLbls>
          <c:showLegendKey val="0"/>
          <c:showVal val="0"/>
          <c:showCatName val="0"/>
          <c:showSerName val="0"/>
          <c:showPercent val="0"/>
          <c:showBubbleSize val="0"/>
        </c:dLbls>
        <c:gapWidth val="150"/>
        <c:axId val="308272128"/>
        <c:axId val="284844800"/>
      </c:barChart>
      <c:catAx>
        <c:axId val="308272128"/>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84844800"/>
        <c:crosses val="autoZero"/>
        <c:auto val="1"/>
        <c:lblAlgn val="ctr"/>
        <c:lblOffset val="100"/>
        <c:noMultiLvlLbl val="0"/>
      </c:catAx>
      <c:valAx>
        <c:axId val="284844800"/>
        <c:scaling>
          <c:orientation val="minMax"/>
        </c:scaling>
        <c:delete val="0"/>
        <c:axPos val="l"/>
        <c:majorGridlines/>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308272128"/>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chart>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90分以上</c:v>
                </c:pt>
              </c:strCache>
            </c:strRef>
          </c:tx>
          <c:spPr>
            <a:solidFill>
              <a:srgbClr val="0070C0"/>
            </a:solidFill>
          </c:spPr>
          <c:invertIfNegative val="0"/>
          <c:dLbls>
            <c:delete val="1"/>
          </c:dLbls>
          <c:cat>
            <c:strRef>
              <c:f>Sheet1!$A$2:$A$5</c:f>
              <c:strCache>
                <c:ptCount val="4"/>
                <c:pt idx="0">
                  <c:v>1班</c:v>
                </c:pt>
                <c:pt idx="1">
                  <c:v>2班</c:v>
                </c:pt>
                <c:pt idx="2">
                  <c:v>3班</c:v>
                </c:pt>
                <c:pt idx="3">
                  <c:v>4班</c:v>
                </c:pt>
              </c:strCache>
            </c:strRef>
          </c:cat>
          <c:val>
            <c:numRef>
              <c:f>Sheet1!$B$2:$B$5</c:f>
              <c:numCache>
                <c:formatCode>General</c:formatCode>
                <c:ptCount val="4"/>
                <c:pt idx="0">
                  <c:v>10</c:v>
                </c:pt>
                <c:pt idx="1">
                  <c:v>8</c:v>
                </c:pt>
                <c:pt idx="2">
                  <c:v>9</c:v>
                </c:pt>
                <c:pt idx="3">
                  <c:v>9</c:v>
                </c:pt>
              </c:numCache>
            </c:numRef>
          </c:val>
        </c:ser>
        <c:ser>
          <c:idx val="1"/>
          <c:order val="1"/>
          <c:tx>
            <c:strRef>
              <c:f>Sheet1!$C$1</c:f>
              <c:strCache>
                <c:ptCount val="1"/>
                <c:pt idx="0">
                  <c:v>80-89</c:v>
                </c:pt>
              </c:strCache>
            </c:strRef>
          </c:tx>
          <c:spPr>
            <a:solidFill>
              <a:srgbClr val="00B0F0"/>
            </a:solidFill>
          </c:spPr>
          <c:invertIfNegative val="0"/>
          <c:dLbls>
            <c:delete val="1"/>
          </c:dLbls>
          <c:cat>
            <c:strRef>
              <c:f>Sheet1!$A$2:$A$5</c:f>
              <c:strCache>
                <c:ptCount val="4"/>
                <c:pt idx="0">
                  <c:v>1班</c:v>
                </c:pt>
                <c:pt idx="1">
                  <c:v>2班</c:v>
                </c:pt>
                <c:pt idx="2">
                  <c:v>3班</c:v>
                </c:pt>
                <c:pt idx="3">
                  <c:v>4班</c:v>
                </c:pt>
              </c:strCache>
            </c:strRef>
          </c:cat>
          <c:val>
            <c:numRef>
              <c:f>Sheet1!$C$2:$C$5</c:f>
              <c:numCache>
                <c:formatCode>General</c:formatCode>
                <c:ptCount val="4"/>
                <c:pt idx="0">
                  <c:v>15</c:v>
                </c:pt>
                <c:pt idx="1">
                  <c:v>16</c:v>
                </c:pt>
                <c:pt idx="2">
                  <c:v>14</c:v>
                </c:pt>
                <c:pt idx="3">
                  <c:v>15</c:v>
                </c:pt>
              </c:numCache>
            </c:numRef>
          </c:val>
        </c:ser>
        <c:ser>
          <c:idx val="2"/>
          <c:order val="2"/>
          <c:tx>
            <c:strRef>
              <c:f>Sheet1!$D$1</c:f>
              <c:strCache>
                <c:ptCount val="1"/>
                <c:pt idx="0">
                  <c:v>70-79</c:v>
                </c:pt>
              </c:strCache>
            </c:strRef>
          </c:tx>
          <c:spPr>
            <a:solidFill>
              <a:srgbClr val="00B050"/>
            </a:solidFill>
          </c:spPr>
          <c:invertIfNegative val="0"/>
          <c:dLbls>
            <c:delete val="1"/>
          </c:dLbls>
          <c:cat>
            <c:strRef>
              <c:f>Sheet1!$A$2:$A$5</c:f>
              <c:strCache>
                <c:ptCount val="4"/>
                <c:pt idx="0">
                  <c:v>1班</c:v>
                </c:pt>
                <c:pt idx="1">
                  <c:v>2班</c:v>
                </c:pt>
                <c:pt idx="2">
                  <c:v>3班</c:v>
                </c:pt>
                <c:pt idx="3">
                  <c:v>4班</c:v>
                </c:pt>
              </c:strCache>
            </c:strRef>
          </c:cat>
          <c:val>
            <c:numRef>
              <c:f>Sheet1!$D$2:$D$5</c:f>
              <c:numCache>
                <c:formatCode>General</c:formatCode>
                <c:ptCount val="4"/>
                <c:pt idx="0">
                  <c:v>12</c:v>
                </c:pt>
                <c:pt idx="1">
                  <c:v>17</c:v>
                </c:pt>
                <c:pt idx="2">
                  <c:v>13</c:v>
                </c:pt>
                <c:pt idx="3">
                  <c:v>12</c:v>
                </c:pt>
              </c:numCache>
            </c:numRef>
          </c:val>
        </c:ser>
        <c:ser>
          <c:idx val="3"/>
          <c:order val="3"/>
          <c:tx>
            <c:strRef>
              <c:f>Sheet1!$E$1</c:f>
              <c:strCache>
                <c:ptCount val="1"/>
                <c:pt idx="0">
                  <c:v>60-69</c:v>
                </c:pt>
              </c:strCache>
            </c:strRef>
          </c:tx>
          <c:spPr>
            <a:solidFill>
              <a:srgbClr val="92D050"/>
            </a:solidFill>
          </c:spPr>
          <c:invertIfNegative val="0"/>
          <c:dLbls>
            <c:delete val="1"/>
          </c:dLbls>
          <c:cat>
            <c:strRef>
              <c:f>Sheet1!$A$2:$A$5</c:f>
              <c:strCache>
                <c:ptCount val="4"/>
                <c:pt idx="0">
                  <c:v>1班</c:v>
                </c:pt>
                <c:pt idx="1">
                  <c:v>2班</c:v>
                </c:pt>
                <c:pt idx="2">
                  <c:v>3班</c:v>
                </c:pt>
                <c:pt idx="3">
                  <c:v>4班</c:v>
                </c:pt>
              </c:strCache>
            </c:strRef>
          </c:cat>
          <c:val>
            <c:numRef>
              <c:f>Sheet1!$E$2:$E$5</c:f>
              <c:numCache>
                <c:formatCode>General</c:formatCode>
                <c:ptCount val="4"/>
                <c:pt idx="0">
                  <c:v>5</c:v>
                </c:pt>
                <c:pt idx="1">
                  <c:v>3</c:v>
                </c:pt>
                <c:pt idx="2">
                  <c:v>5</c:v>
                </c:pt>
                <c:pt idx="3">
                  <c:v>5</c:v>
                </c:pt>
              </c:numCache>
            </c:numRef>
          </c:val>
        </c:ser>
        <c:ser>
          <c:idx val="4"/>
          <c:order val="4"/>
          <c:tx>
            <c:strRef>
              <c:f>Sheet1!$F$1</c:f>
              <c:strCache>
                <c:ptCount val="1"/>
                <c:pt idx="0">
                  <c:v>不及格</c:v>
                </c:pt>
              </c:strCache>
            </c:strRef>
          </c:tx>
          <c:spPr>
            <a:solidFill>
              <a:srgbClr val="C00000"/>
            </a:solidFill>
          </c:spPr>
          <c:invertIfNegative val="0"/>
          <c:dLbls>
            <c:delete val="1"/>
          </c:dLbls>
          <c:cat>
            <c:strRef>
              <c:f>Sheet1!$A$2:$A$5</c:f>
              <c:strCache>
                <c:ptCount val="4"/>
                <c:pt idx="0">
                  <c:v>1班</c:v>
                </c:pt>
                <c:pt idx="1">
                  <c:v>2班</c:v>
                </c:pt>
                <c:pt idx="2">
                  <c:v>3班</c:v>
                </c:pt>
                <c:pt idx="3">
                  <c:v>4班</c:v>
                </c:pt>
              </c:strCache>
            </c:strRef>
          </c:cat>
          <c:val>
            <c:numRef>
              <c:f>Sheet1!$F$2:$F$5</c:f>
              <c:numCache>
                <c:formatCode>General</c:formatCode>
                <c:ptCount val="4"/>
                <c:pt idx="0">
                  <c:v>3</c:v>
                </c:pt>
                <c:pt idx="1">
                  <c:v>2</c:v>
                </c:pt>
                <c:pt idx="2">
                  <c:v>3</c:v>
                </c:pt>
                <c:pt idx="3">
                  <c:v>2</c:v>
                </c:pt>
              </c:numCache>
            </c:numRef>
          </c:val>
        </c:ser>
        <c:dLbls>
          <c:showLegendKey val="0"/>
          <c:showVal val="0"/>
          <c:showCatName val="0"/>
          <c:showSerName val="0"/>
          <c:showPercent val="0"/>
          <c:showBubbleSize val="0"/>
        </c:dLbls>
        <c:gapWidth val="150"/>
        <c:axId val="284874624"/>
        <c:axId val="284876160"/>
      </c:barChart>
      <c:catAx>
        <c:axId val="284874624"/>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84876160"/>
        <c:crosses val="autoZero"/>
        <c:auto val="1"/>
        <c:lblAlgn val="ctr"/>
        <c:lblOffset val="100"/>
        <c:noMultiLvlLbl val="0"/>
      </c:catAx>
      <c:valAx>
        <c:axId val="284876160"/>
        <c:scaling>
          <c:orientation val="minMax"/>
        </c:scaling>
        <c:delete val="0"/>
        <c:axPos val="l"/>
        <c:majorGridlines/>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84874624"/>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chart>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90分以上</c:v>
                </c:pt>
              </c:strCache>
            </c:strRef>
          </c:tx>
          <c:spPr>
            <a:solidFill>
              <a:srgbClr val="0070C0"/>
            </a:solidFill>
          </c:spPr>
          <c:invertIfNegative val="0"/>
          <c:dLbls>
            <c:delete val="1"/>
          </c:dLbls>
          <c:cat>
            <c:strRef>
              <c:f>Sheet1!$A$2:$A$5</c:f>
              <c:strCache>
                <c:ptCount val="4"/>
                <c:pt idx="0">
                  <c:v>1班</c:v>
                </c:pt>
                <c:pt idx="1">
                  <c:v>2班</c:v>
                </c:pt>
                <c:pt idx="2">
                  <c:v>3班</c:v>
                </c:pt>
                <c:pt idx="3">
                  <c:v>4班</c:v>
                </c:pt>
              </c:strCache>
            </c:strRef>
          </c:cat>
          <c:val>
            <c:numRef>
              <c:f>Sheet1!$B$2:$B$5</c:f>
              <c:numCache>
                <c:formatCode>General</c:formatCode>
                <c:ptCount val="4"/>
                <c:pt idx="0">
                  <c:v>1</c:v>
                </c:pt>
                <c:pt idx="1">
                  <c:v>1</c:v>
                </c:pt>
                <c:pt idx="2">
                  <c:v>2</c:v>
                </c:pt>
                <c:pt idx="3">
                  <c:v>1</c:v>
                </c:pt>
              </c:numCache>
            </c:numRef>
          </c:val>
        </c:ser>
        <c:ser>
          <c:idx val="1"/>
          <c:order val="1"/>
          <c:tx>
            <c:strRef>
              <c:f>Sheet1!$C$1</c:f>
              <c:strCache>
                <c:ptCount val="1"/>
                <c:pt idx="0">
                  <c:v>80-89分</c:v>
                </c:pt>
              </c:strCache>
            </c:strRef>
          </c:tx>
          <c:spPr>
            <a:solidFill>
              <a:srgbClr val="00B0F0"/>
            </a:solidFill>
          </c:spPr>
          <c:invertIfNegative val="0"/>
          <c:dLbls>
            <c:delete val="1"/>
          </c:dLbls>
          <c:cat>
            <c:strRef>
              <c:f>Sheet1!$A$2:$A$5</c:f>
              <c:strCache>
                <c:ptCount val="4"/>
                <c:pt idx="0">
                  <c:v>1班</c:v>
                </c:pt>
                <c:pt idx="1">
                  <c:v>2班</c:v>
                </c:pt>
                <c:pt idx="2">
                  <c:v>3班</c:v>
                </c:pt>
                <c:pt idx="3">
                  <c:v>4班</c:v>
                </c:pt>
              </c:strCache>
            </c:strRef>
          </c:cat>
          <c:val>
            <c:numRef>
              <c:f>Sheet1!$C$2:$C$5</c:f>
              <c:numCache>
                <c:formatCode>General</c:formatCode>
                <c:ptCount val="4"/>
                <c:pt idx="0">
                  <c:v>3</c:v>
                </c:pt>
                <c:pt idx="1">
                  <c:v>8</c:v>
                </c:pt>
                <c:pt idx="2">
                  <c:v>6</c:v>
                </c:pt>
                <c:pt idx="3">
                  <c:v>2</c:v>
                </c:pt>
              </c:numCache>
            </c:numRef>
          </c:val>
        </c:ser>
        <c:ser>
          <c:idx val="2"/>
          <c:order val="2"/>
          <c:tx>
            <c:strRef>
              <c:f>Sheet1!$D$1</c:f>
              <c:strCache>
                <c:ptCount val="1"/>
                <c:pt idx="0">
                  <c:v>70-79分</c:v>
                </c:pt>
              </c:strCache>
            </c:strRef>
          </c:tx>
          <c:spPr>
            <a:solidFill>
              <a:srgbClr val="00B050"/>
            </a:solidFill>
          </c:spPr>
          <c:invertIfNegative val="0"/>
          <c:dLbls>
            <c:delete val="1"/>
          </c:dLbls>
          <c:cat>
            <c:strRef>
              <c:f>Sheet1!$A$2:$A$5</c:f>
              <c:strCache>
                <c:ptCount val="4"/>
                <c:pt idx="0">
                  <c:v>1班</c:v>
                </c:pt>
                <c:pt idx="1">
                  <c:v>2班</c:v>
                </c:pt>
                <c:pt idx="2">
                  <c:v>3班</c:v>
                </c:pt>
                <c:pt idx="3">
                  <c:v>4班</c:v>
                </c:pt>
              </c:strCache>
            </c:strRef>
          </c:cat>
          <c:val>
            <c:numRef>
              <c:f>Sheet1!$D$2:$D$5</c:f>
              <c:numCache>
                <c:formatCode>General</c:formatCode>
                <c:ptCount val="4"/>
                <c:pt idx="0">
                  <c:v>8</c:v>
                </c:pt>
                <c:pt idx="1">
                  <c:v>9</c:v>
                </c:pt>
                <c:pt idx="2">
                  <c:v>10</c:v>
                </c:pt>
                <c:pt idx="3">
                  <c:v>13</c:v>
                </c:pt>
              </c:numCache>
            </c:numRef>
          </c:val>
        </c:ser>
        <c:ser>
          <c:idx val="3"/>
          <c:order val="3"/>
          <c:tx>
            <c:strRef>
              <c:f>Sheet1!$E$1</c:f>
              <c:strCache>
                <c:ptCount val="1"/>
                <c:pt idx="0">
                  <c:v>60-69分</c:v>
                </c:pt>
              </c:strCache>
            </c:strRef>
          </c:tx>
          <c:spPr>
            <a:solidFill>
              <a:srgbClr val="92D050"/>
            </a:solidFill>
          </c:spPr>
          <c:invertIfNegative val="0"/>
          <c:dLbls>
            <c:delete val="1"/>
          </c:dLbls>
          <c:cat>
            <c:strRef>
              <c:f>Sheet1!$A$2:$A$5</c:f>
              <c:strCache>
                <c:ptCount val="4"/>
                <c:pt idx="0">
                  <c:v>1班</c:v>
                </c:pt>
                <c:pt idx="1">
                  <c:v>2班</c:v>
                </c:pt>
                <c:pt idx="2">
                  <c:v>3班</c:v>
                </c:pt>
                <c:pt idx="3">
                  <c:v>4班</c:v>
                </c:pt>
              </c:strCache>
            </c:strRef>
          </c:cat>
          <c:val>
            <c:numRef>
              <c:f>Sheet1!$E$2:$E$5</c:f>
              <c:numCache>
                <c:formatCode>General</c:formatCode>
                <c:ptCount val="4"/>
                <c:pt idx="0">
                  <c:v>20</c:v>
                </c:pt>
                <c:pt idx="1">
                  <c:v>18</c:v>
                </c:pt>
                <c:pt idx="2">
                  <c:v>15</c:v>
                </c:pt>
                <c:pt idx="3">
                  <c:v>17</c:v>
                </c:pt>
              </c:numCache>
            </c:numRef>
          </c:val>
        </c:ser>
        <c:ser>
          <c:idx val="4"/>
          <c:order val="4"/>
          <c:tx>
            <c:strRef>
              <c:f>Sheet1!$F$1</c:f>
              <c:strCache>
                <c:ptCount val="1"/>
                <c:pt idx="0">
                  <c:v>不及格</c:v>
                </c:pt>
              </c:strCache>
            </c:strRef>
          </c:tx>
          <c:spPr>
            <a:solidFill>
              <a:srgbClr val="C00000"/>
            </a:solidFill>
          </c:spPr>
          <c:invertIfNegative val="0"/>
          <c:dLbls>
            <c:delete val="1"/>
          </c:dLbls>
          <c:cat>
            <c:strRef>
              <c:f>Sheet1!$A$2:$A$5</c:f>
              <c:strCache>
                <c:ptCount val="4"/>
                <c:pt idx="0">
                  <c:v>1班</c:v>
                </c:pt>
                <c:pt idx="1">
                  <c:v>2班</c:v>
                </c:pt>
                <c:pt idx="2">
                  <c:v>3班</c:v>
                </c:pt>
                <c:pt idx="3">
                  <c:v>4班</c:v>
                </c:pt>
              </c:strCache>
            </c:strRef>
          </c:cat>
          <c:val>
            <c:numRef>
              <c:f>Sheet1!$F$2:$F$5</c:f>
              <c:numCache>
                <c:formatCode>General</c:formatCode>
                <c:ptCount val="4"/>
                <c:pt idx="0">
                  <c:v>12</c:v>
                </c:pt>
                <c:pt idx="1">
                  <c:v>11</c:v>
                </c:pt>
                <c:pt idx="2">
                  <c:v>11</c:v>
                </c:pt>
                <c:pt idx="3">
                  <c:v>10</c:v>
                </c:pt>
              </c:numCache>
            </c:numRef>
          </c:val>
        </c:ser>
        <c:dLbls>
          <c:showLegendKey val="0"/>
          <c:showVal val="0"/>
          <c:showCatName val="0"/>
          <c:showSerName val="0"/>
          <c:showPercent val="0"/>
          <c:showBubbleSize val="0"/>
        </c:dLbls>
        <c:gapWidth val="150"/>
        <c:axId val="310092160"/>
        <c:axId val="310093696"/>
      </c:barChart>
      <c:catAx>
        <c:axId val="310092160"/>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310093696"/>
        <c:crosses val="autoZero"/>
        <c:auto val="1"/>
        <c:lblAlgn val="ctr"/>
        <c:lblOffset val="100"/>
        <c:noMultiLvlLbl val="0"/>
      </c:catAx>
      <c:valAx>
        <c:axId val="310093696"/>
        <c:scaling>
          <c:orientation val="minMax"/>
        </c:scaling>
        <c:delete val="0"/>
        <c:axPos val="l"/>
        <c:majorGridlines/>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310092160"/>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chart>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90分以上</c:v>
                </c:pt>
              </c:strCache>
            </c:strRef>
          </c:tx>
          <c:spPr>
            <a:solidFill>
              <a:srgbClr val="0070C0"/>
            </a:solidFill>
          </c:spPr>
          <c:invertIfNegative val="0"/>
          <c:dLbls>
            <c:delete val="1"/>
          </c:dLbls>
          <c:cat>
            <c:strRef>
              <c:f>Sheet1!$A$2:$A$5</c:f>
              <c:strCache>
                <c:ptCount val="4"/>
                <c:pt idx="0">
                  <c:v>1班</c:v>
                </c:pt>
                <c:pt idx="1">
                  <c:v>2班</c:v>
                </c:pt>
                <c:pt idx="2">
                  <c:v>3班</c:v>
                </c:pt>
                <c:pt idx="3">
                  <c:v>4班</c:v>
                </c:pt>
              </c:strCache>
            </c:strRef>
          </c:cat>
          <c:val>
            <c:numRef>
              <c:f>Sheet1!$B$2:$B$5</c:f>
              <c:numCache>
                <c:formatCode>General</c:formatCode>
                <c:ptCount val="4"/>
                <c:pt idx="0">
                  <c:v>10</c:v>
                </c:pt>
                <c:pt idx="1">
                  <c:v>8</c:v>
                </c:pt>
                <c:pt idx="2">
                  <c:v>9</c:v>
                </c:pt>
                <c:pt idx="3">
                  <c:v>9</c:v>
                </c:pt>
              </c:numCache>
            </c:numRef>
          </c:val>
        </c:ser>
        <c:ser>
          <c:idx val="1"/>
          <c:order val="1"/>
          <c:tx>
            <c:strRef>
              <c:f>Sheet1!$C$1</c:f>
              <c:strCache>
                <c:ptCount val="1"/>
                <c:pt idx="0">
                  <c:v>80-89</c:v>
                </c:pt>
              </c:strCache>
            </c:strRef>
          </c:tx>
          <c:spPr>
            <a:solidFill>
              <a:srgbClr val="00B0F0"/>
            </a:solidFill>
          </c:spPr>
          <c:invertIfNegative val="0"/>
          <c:dLbls>
            <c:delete val="1"/>
          </c:dLbls>
          <c:cat>
            <c:strRef>
              <c:f>Sheet1!$A$2:$A$5</c:f>
              <c:strCache>
                <c:ptCount val="4"/>
                <c:pt idx="0">
                  <c:v>1班</c:v>
                </c:pt>
                <c:pt idx="1">
                  <c:v>2班</c:v>
                </c:pt>
                <c:pt idx="2">
                  <c:v>3班</c:v>
                </c:pt>
                <c:pt idx="3">
                  <c:v>4班</c:v>
                </c:pt>
              </c:strCache>
            </c:strRef>
          </c:cat>
          <c:val>
            <c:numRef>
              <c:f>Sheet1!$C$2:$C$5</c:f>
              <c:numCache>
                <c:formatCode>General</c:formatCode>
                <c:ptCount val="4"/>
                <c:pt idx="0">
                  <c:v>15</c:v>
                </c:pt>
                <c:pt idx="1">
                  <c:v>16</c:v>
                </c:pt>
                <c:pt idx="2">
                  <c:v>14</c:v>
                </c:pt>
                <c:pt idx="3">
                  <c:v>15</c:v>
                </c:pt>
              </c:numCache>
            </c:numRef>
          </c:val>
        </c:ser>
        <c:ser>
          <c:idx val="2"/>
          <c:order val="2"/>
          <c:tx>
            <c:strRef>
              <c:f>Sheet1!$D$1</c:f>
              <c:strCache>
                <c:ptCount val="1"/>
                <c:pt idx="0">
                  <c:v>70-79</c:v>
                </c:pt>
              </c:strCache>
            </c:strRef>
          </c:tx>
          <c:spPr>
            <a:solidFill>
              <a:srgbClr val="00B050"/>
            </a:solidFill>
          </c:spPr>
          <c:invertIfNegative val="0"/>
          <c:dLbls>
            <c:delete val="1"/>
          </c:dLbls>
          <c:cat>
            <c:strRef>
              <c:f>Sheet1!$A$2:$A$5</c:f>
              <c:strCache>
                <c:ptCount val="4"/>
                <c:pt idx="0">
                  <c:v>1班</c:v>
                </c:pt>
                <c:pt idx="1">
                  <c:v>2班</c:v>
                </c:pt>
                <c:pt idx="2">
                  <c:v>3班</c:v>
                </c:pt>
                <c:pt idx="3">
                  <c:v>4班</c:v>
                </c:pt>
              </c:strCache>
            </c:strRef>
          </c:cat>
          <c:val>
            <c:numRef>
              <c:f>Sheet1!$D$2:$D$5</c:f>
              <c:numCache>
                <c:formatCode>General</c:formatCode>
                <c:ptCount val="4"/>
                <c:pt idx="0">
                  <c:v>12</c:v>
                </c:pt>
                <c:pt idx="1">
                  <c:v>17</c:v>
                </c:pt>
                <c:pt idx="2">
                  <c:v>13</c:v>
                </c:pt>
                <c:pt idx="3">
                  <c:v>12</c:v>
                </c:pt>
              </c:numCache>
            </c:numRef>
          </c:val>
        </c:ser>
        <c:ser>
          <c:idx val="3"/>
          <c:order val="3"/>
          <c:tx>
            <c:strRef>
              <c:f>Sheet1!$E$1</c:f>
              <c:strCache>
                <c:ptCount val="1"/>
                <c:pt idx="0">
                  <c:v>60-69</c:v>
                </c:pt>
              </c:strCache>
            </c:strRef>
          </c:tx>
          <c:spPr>
            <a:solidFill>
              <a:srgbClr val="92D050"/>
            </a:solidFill>
          </c:spPr>
          <c:invertIfNegative val="0"/>
          <c:dLbls>
            <c:delete val="1"/>
          </c:dLbls>
          <c:cat>
            <c:strRef>
              <c:f>Sheet1!$A$2:$A$5</c:f>
              <c:strCache>
                <c:ptCount val="4"/>
                <c:pt idx="0">
                  <c:v>1班</c:v>
                </c:pt>
                <c:pt idx="1">
                  <c:v>2班</c:v>
                </c:pt>
                <c:pt idx="2">
                  <c:v>3班</c:v>
                </c:pt>
                <c:pt idx="3">
                  <c:v>4班</c:v>
                </c:pt>
              </c:strCache>
            </c:strRef>
          </c:cat>
          <c:val>
            <c:numRef>
              <c:f>Sheet1!$E$2:$E$5</c:f>
              <c:numCache>
                <c:formatCode>General</c:formatCode>
                <c:ptCount val="4"/>
                <c:pt idx="0">
                  <c:v>5</c:v>
                </c:pt>
                <c:pt idx="1">
                  <c:v>3</c:v>
                </c:pt>
                <c:pt idx="2">
                  <c:v>5</c:v>
                </c:pt>
                <c:pt idx="3">
                  <c:v>5</c:v>
                </c:pt>
              </c:numCache>
            </c:numRef>
          </c:val>
        </c:ser>
        <c:ser>
          <c:idx val="4"/>
          <c:order val="4"/>
          <c:tx>
            <c:strRef>
              <c:f>Sheet1!$F$1</c:f>
              <c:strCache>
                <c:ptCount val="1"/>
                <c:pt idx="0">
                  <c:v>不及格</c:v>
                </c:pt>
              </c:strCache>
            </c:strRef>
          </c:tx>
          <c:spPr>
            <a:solidFill>
              <a:srgbClr val="C00000"/>
            </a:solidFill>
          </c:spPr>
          <c:invertIfNegative val="0"/>
          <c:dLbls>
            <c:delete val="1"/>
          </c:dLbls>
          <c:cat>
            <c:strRef>
              <c:f>Sheet1!$A$2:$A$5</c:f>
              <c:strCache>
                <c:ptCount val="4"/>
                <c:pt idx="0">
                  <c:v>1班</c:v>
                </c:pt>
                <c:pt idx="1">
                  <c:v>2班</c:v>
                </c:pt>
                <c:pt idx="2">
                  <c:v>3班</c:v>
                </c:pt>
                <c:pt idx="3">
                  <c:v>4班</c:v>
                </c:pt>
              </c:strCache>
            </c:strRef>
          </c:cat>
          <c:val>
            <c:numRef>
              <c:f>Sheet1!$F$2:$F$5</c:f>
              <c:numCache>
                <c:formatCode>General</c:formatCode>
                <c:ptCount val="4"/>
                <c:pt idx="0">
                  <c:v>3</c:v>
                </c:pt>
                <c:pt idx="1">
                  <c:v>2</c:v>
                </c:pt>
                <c:pt idx="2">
                  <c:v>3</c:v>
                </c:pt>
                <c:pt idx="3">
                  <c:v>2</c:v>
                </c:pt>
              </c:numCache>
            </c:numRef>
          </c:val>
        </c:ser>
        <c:dLbls>
          <c:showLegendKey val="0"/>
          <c:showVal val="0"/>
          <c:showCatName val="0"/>
          <c:showSerName val="0"/>
          <c:showPercent val="0"/>
          <c:showBubbleSize val="0"/>
        </c:dLbls>
        <c:gapWidth val="150"/>
        <c:axId val="310277248"/>
        <c:axId val="310278784"/>
      </c:barChart>
      <c:catAx>
        <c:axId val="310277248"/>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310278784"/>
        <c:crosses val="autoZero"/>
        <c:auto val="1"/>
        <c:lblAlgn val="ctr"/>
        <c:lblOffset val="100"/>
        <c:noMultiLvlLbl val="0"/>
      </c:catAx>
      <c:valAx>
        <c:axId val="310278784"/>
        <c:scaling>
          <c:orientation val="minMax"/>
        </c:scaling>
        <c:delete val="0"/>
        <c:axPos val="l"/>
        <c:majorGridlines/>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310277248"/>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chart>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138818-885F-4335-96C2-F4934E4B8D6B}">
  <ds:schemaRefs/>
</ds:datastoreItem>
</file>

<file path=docProps/app.xml><?xml version="1.0" encoding="utf-8"?>
<Properties xmlns="http://schemas.openxmlformats.org/officeDocument/2006/extended-properties" xmlns:vt="http://schemas.openxmlformats.org/officeDocument/2006/docPropsVTypes">
  <Template>Normal</Template>
  <Pages>34</Pages>
  <Words>2066</Words>
  <Characters>11780</Characters>
  <Lines>98</Lines>
  <Paragraphs>27</Paragraphs>
  <TotalTime>10</TotalTime>
  <ScaleCrop>false</ScaleCrop>
  <LinksUpToDate>false</LinksUpToDate>
  <CharactersWithSpaces>13819</CharactersWithSpaces>
  <Application>WPS Office_11.8.2.8808_F1E327BC-269C-435d-A152-05C5408002CA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2021-05-25T04:23:00Z</dcterms:created>
  <dc:creator>hello</dc:creator>
  <cp:lastModifiedBy>何建文</cp:lastModifiedBy>
  <cp:lastPrinted>2021-05-27T09:51:00Z</cp:lastPrinted>
  <dcterms:modified xsi:type="dcterms:W3CDTF">2021-05-31T03:02:28Z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1140117240_btnclosed</vt:lpwstr>
  </property>
  <property fmtid="{D5CDD505-2E9C-101B-9397-08002B2CF9AE}" pid="3" name="KSOProductBuildVer">
    <vt:lpwstr>2052-11.8.2.8808</vt:lpwstr>
  </property>
  <property fmtid="{D5CDD505-2E9C-101B-9397-08002B2CF9AE}" pid="4" name="ICV">
    <vt:lpwstr>D9C91A4002D04C0382A0F6CFFE16644A</vt:lpwstr>
  </property>
</Properties>
</file>